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9E1E9" w14:textId="77777777" w:rsidR="0063149C" w:rsidRPr="007D3A7A" w:rsidRDefault="0063149C" w:rsidP="0063149C">
      <w:pPr>
        <w:pStyle w:val="Tekstpodstawowy"/>
        <w:spacing w:after="0"/>
        <w:jc w:val="center"/>
        <w:rPr>
          <w:rFonts w:ascii="Verdana" w:hAnsi="Verdana" w:cs="Arial"/>
          <w:b/>
          <w:i/>
        </w:rPr>
      </w:pPr>
      <w:r w:rsidRPr="007D3A7A">
        <w:rPr>
          <w:rFonts w:ascii="Verdana" w:hAnsi="Verdana"/>
          <w:b/>
        </w:rPr>
        <w:t>Test stanowiska ważenia pojazdów w ruchu sprawdzający poziom detekcji, identyfikacji i klasyfikacji pojazdów.</w:t>
      </w:r>
    </w:p>
    <w:p w14:paraId="3AFC915E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 w:cs="Arial"/>
          <w:b/>
          <w:i/>
          <w:sz w:val="20"/>
          <w:szCs w:val="20"/>
        </w:rPr>
      </w:pPr>
    </w:p>
    <w:p w14:paraId="0661A84E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 w:cs="Arial"/>
          <w:b/>
          <w:i/>
          <w:sz w:val="20"/>
          <w:szCs w:val="20"/>
        </w:rPr>
      </w:pPr>
      <w:r w:rsidRPr="001D2FC9">
        <w:rPr>
          <w:rFonts w:ascii="Verdana" w:hAnsi="Verdana" w:cs="Arial"/>
          <w:b/>
          <w:i/>
          <w:sz w:val="20"/>
          <w:szCs w:val="20"/>
        </w:rPr>
        <w:t>I. Definicje</w:t>
      </w:r>
    </w:p>
    <w:p w14:paraId="6B82740D" w14:textId="77777777" w:rsidR="0063149C" w:rsidRPr="001D2FC9" w:rsidRDefault="0063149C" w:rsidP="0063149C">
      <w:pPr>
        <w:pStyle w:val="Nagwek2"/>
        <w:spacing w:before="0"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Stanowisko do ważenia pojazdów w ruchu.</w:t>
      </w:r>
    </w:p>
    <w:p w14:paraId="06AB0E03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 w:cs="Arial"/>
          <w:sz w:val="20"/>
          <w:szCs w:val="20"/>
          <w:lang w:eastAsia="zh-CN"/>
        </w:rPr>
      </w:pPr>
      <w:r>
        <w:rPr>
          <w:rFonts w:ascii="Verdana" w:hAnsi="Verdana" w:cs="Arial"/>
          <w:sz w:val="20"/>
          <w:szCs w:val="20"/>
          <w:lang w:eastAsia="zh-CN"/>
        </w:rPr>
        <w:t>Stanowisko do ważenia pojazdów w ruchu jest to miejsce kontroli preselekcyjnej pojazdów wyposażone w infrastrukturę, w szczególności czujniki pozwalające pomierzyć parametry pojazdu będącego w ruchu, zwane dalej stanowiskiem pomiarowym.</w:t>
      </w:r>
    </w:p>
    <w:p w14:paraId="6B454328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  <w:lang w:val="x-none"/>
        </w:rPr>
      </w:pPr>
    </w:p>
    <w:p w14:paraId="5B2E4CF7" w14:textId="77777777" w:rsidR="0063149C" w:rsidRPr="001D2FC9" w:rsidRDefault="0063149C" w:rsidP="0063149C">
      <w:pPr>
        <w:pStyle w:val="Nagwek2"/>
        <w:spacing w:before="0"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Obszar detekcji</w:t>
      </w:r>
    </w:p>
    <w:p w14:paraId="1A4B8E41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 w:cs="Arial"/>
          <w:sz w:val="20"/>
          <w:szCs w:val="20"/>
          <w:lang w:eastAsia="zh-CN"/>
        </w:rPr>
        <w:t>Obszar detekcji to prostokąt, którego szerokość wyznacza szerokość pasa ruchu na którym zainstalowane są czujniki wagowe, tzn. odległość pomiędzy oznaczeniem poziomym z prawej</w:t>
      </w:r>
      <w:r w:rsidRPr="001D2FC9">
        <w:rPr>
          <w:rFonts w:ascii="Verdana" w:hAnsi="Verdana" w:cs="Arial"/>
          <w:sz w:val="20"/>
          <w:szCs w:val="20"/>
          <w:lang w:eastAsia="zh-CN"/>
        </w:rPr>
        <w:br/>
        <w:t>i lewej strony pasa jezdni, jego długość jest z kolei długością odcinka na którym zamontowane są czujniki w nawierzchni (czujniki nacisku, pętle indukcyjne).</w:t>
      </w:r>
    </w:p>
    <w:p w14:paraId="5F9D0404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Na drodze z ruchem dwukierunkowym przewiduje się, że wykrywane powinny być wszystkie pojazdy jadące wskazanym pasem ruchu, w określonym kierunku, nawet wówczas, gdy przejeżdżają po nim tylko częściowo. Zakłada się, że pojazd powinien być wykryty gdy co najmniej jedno koło z każdej osi pojazdu w całości przejedzie po wskazanym pasie ruchu (o</w:t>
      </w:r>
      <w:r>
        <w:rPr>
          <w:rFonts w:ascii="Verdana" w:hAnsi="Verdana"/>
          <w:sz w:val="20"/>
          <w:szCs w:val="20"/>
        </w:rPr>
        <w:t> </w:t>
      </w:r>
      <w:r w:rsidRPr="001D2FC9">
        <w:rPr>
          <w:rFonts w:ascii="Verdana" w:hAnsi="Verdana"/>
          <w:sz w:val="20"/>
          <w:szCs w:val="20"/>
        </w:rPr>
        <w:t>obrębie wyznaczonym przez oznakowanie poziome). W przypadku jezdni z ruchem dwukierunkowym o więcej niż jednym pasie ruchu w jednym kierunku pojazd ma być zarejestrowany raz niezależnie czy przejechał w całości po jednym pasie ruchu czy częściowo po dwóch pasach ruchu w jednym kierunku. W takim układzie pomiarowym przyjmuje się, że pojazd jest poza obszarem detekcji gdy w całości wyjechał wszystkimi kołami na przeciwny pas ruchu.</w:t>
      </w:r>
    </w:p>
    <w:p w14:paraId="25AFF455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  <w:lang w:val="x-none"/>
        </w:rPr>
      </w:pPr>
    </w:p>
    <w:p w14:paraId="6A3D236A" w14:textId="77777777" w:rsidR="0063149C" w:rsidRPr="001D2FC9" w:rsidRDefault="0063149C" w:rsidP="0063149C">
      <w:pPr>
        <w:pStyle w:val="Nagwek2"/>
        <w:spacing w:before="0"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Poziom detekcji</w:t>
      </w:r>
    </w:p>
    <w:p w14:paraId="46847EBC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Poziom detekcji </w:t>
      </w:r>
      <w:r w:rsidRPr="001D2FC9">
        <w:rPr>
          <w:rFonts w:ascii="Verdana" w:hAnsi="Verdana"/>
          <w:i/>
          <w:iCs/>
          <w:sz w:val="20"/>
          <w:szCs w:val="20"/>
        </w:rPr>
        <w:t xml:space="preserve">d </w:t>
      </w:r>
      <w:r w:rsidRPr="001D2FC9">
        <w:rPr>
          <w:rFonts w:ascii="Verdana" w:hAnsi="Verdana"/>
          <w:sz w:val="20"/>
          <w:szCs w:val="20"/>
        </w:rPr>
        <w:t>to miara określająca ilościowo (procentowo) stosunek liczby wykrytych przez badany system pojazdów do liczby wszystkich pojazdów przejeżdżających przez dany obszar detekcji, w zadanym czasie, w zadanym kierunku, na wskazanym pasie ruchu, z prędkością wskazaną w OPZ w punkcie 3.</w:t>
      </w:r>
      <w:r>
        <w:rPr>
          <w:rFonts w:ascii="Verdana" w:hAnsi="Verdana"/>
          <w:sz w:val="20"/>
          <w:szCs w:val="20"/>
        </w:rPr>
        <w:t>3</w:t>
      </w:r>
      <w:r w:rsidRPr="001D2FC9">
        <w:rPr>
          <w:rFonts w:ascii="Verdana" w:hAnsi="Verdana"/>
          <w:sz w:val="20"/>
          <w:szCs w:val="20"/>
        </w:rPr>
        <w:t>.1.h.</w:t>
      </w:r>
    </w:p>
    <w:p w14:paraId="63FEDB58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Przy wyznaczaniu poziomu detekcji brane są pod uwagę dwa źródła błędów:</w:t>
      </w:r>
    </w:p>
    <w:p w14:paraId="4331B222" w14:textId="77777777" w:rsidR="0063149C" w:rsidRPr="001D2FC9" w:rsidRDefault="0063149C" w:rsidP="0063149C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 w:cs="Times New Roman"/>
          <w:sz w:val="20"/>
          <w:szCs w:val="20"/>
        </w:rPr>
      </w:pPr>
      <w:proofErr w:type="spellStart"/>
      <w:r w:rsidRPr="001D2FC9">
        <w:rPr>
          <w:rFonts w:ascii="Verdana" w:hAnsi="Verdana" w:cs="Times New Roman"/>
          <w:i/>
          <w:iCs/>
          <w:sz w:val="20"/>
          <w:szCs w:val="20"/>
        </w:rPr>
        <w:t>ε</w:t>
      </w:r>
      <w:r w:rsidRPr="001D2FC9">
        <w:rPr>
          <w:rFonts w:ascii="Verdana" w:hAnsi="Verdana" w:cs="Times New Roman"/>
          <w:i/>
          <w:iCs/>
          <w:sz w:val="20"/>
          <w:szCs w:val="20"/>
          <w:vertAlign w:val="subscript"/>
        </w:rPr>
        <w:t>m</w:t>
      </w:r>
      <w:proofErr w:type="spellEnd"/>
      <w:r>
        <w:rPr>
          <w:rFonts w:ascii="Verdana" w:hAnsi="Verdana" w:cs="Times New Roman"/>
          <w:sz w:val="20"/>
          <w:szCs w:val="20"/>
        </w:rPr>
        <w:t xml:space="preserve"> </w:t>
      </w:r>
      <w:r w:rsidRPr="001D2FC9">
        <w:rPr>
          <w:rFonts w:ascii="Verdana" w:hAnsi="Verdana" w:cs="Times New Roman"/>
          <w:sz w:val="20"/>
          <w:szCs w:val="20"/>
        </w:rPr>
        <w:t>–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D2FC9">
        <w:rPr>
          <w:rFonts w:ascii="Verdana" w:hAnsi="Verdana" w:cs="Times New Roman"/>
          <w:sz w:val="20"/>
          <w:szCs w:val="20"/>
        </w:rPr>
        <w:t>pominięcie pojazdu przez system (liczba pojazdów pominiętych),</w:t>
      </w:r>
    </w:p>
    <w:p w14:paraId="648BA328" w14:textId="77777777" w:rsidR="0063149C" w:rsidRDefault="0063149C" w:rsidP="0063149C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 w:cs="Times New Roman"/>
          <w:sz w:val="20"/>
          <w:szCs w:val="20"/>
        </w:rPr>
      </w:pPr>
      <w:proofErr w:type="spellStart"/>
      <w:r w:rsidRPr="001D2FC9">
        <w:rPr>
          <w:rFonts w:ascii="Verdana" w:hAnsi="Verdana" w:cs="Times New Roman"/>
          <w:i/>
          <w:iCs/>
          <w:sz w:val="20"/>
          <w:szCs w:val="20"/>
        </w:rPr>
        <w:t>ε</w:t>
      </w:r>
      <w:r w:rsidRPr="001D2FC9">
        <w:rPr>
          <w:rFonts w:ascii="Verdana" w:hAnsi="Verdana" w:cs="Times New Roman"/>
          <w:i/>
          <w:iCs/>
          <w:sz w:val="20"/>
          <w:szCs w:val="20"/>
          <w:vertAlign w:val="subscript"/>
        </w:rPr>
        <w:t>f</w:t>
      </w:r>
      <w:proofErr w:type="spellEnd"/>
      <w:r w:rsidRPr="001D2FC9">
        <w:rPr>
          <w:rFonts w:ascii="Verdana" w:hAnsi="Verdana" w:cs="Times New Roman"/>
          <w:sz w:val="20"/>
          <w:szCs w:val="20"/>
        </w:rPr>
        <w:t xml:space="preserve"> – wykrycie nieistniejącego pojazdu przez system (liczba fałszywie wykrytych pojazdów).</w:t>
      </w:r>
    </w:p>
    <w:p w14:paraId="5BFF2972" w14:textId="77777777" w:rsidR="0063149C" w:rsidRPr="001D2FC9" w:rsidRDefault="0063149C" w:rsidP="0063149C">
      <w:pPr>
        <w:pStyle w:val="Tekstpodstawowy"/>
        <w:spacing w:after="0"/>
        <w:ind w:left="840"/>
        <w:jc w:val="both"/>
        <w:rPr>
          <w:rFonts w:ascii="Verdana" w:hAnsi="Verdana" w:cs="Times New Roman"/>
          <w:sz w:val="20"/>
          <w:szCs w:val="20"/>
        </w:rPr>
      </w:pPr>
    </w:p>
    <w:p w14:paraId="66E5D42D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 w:cs="Times New Roman"/>
          <w:sz w:val="20"/>
          <w:szCs w:val="20"/>
        </w:rPr>
      </w:pPr>
      <w:r w:rsidRPr="001D2FC9">
        <w:rPr>
          <w:rFonts w:ascii="Verdana" w:hAnsi="Verdana" w:cs="Times New Roman"/>
          <w:sz w:val="20"/>
          <w:szCs w:val="20"/>
        </w:rPr>
        <w:t xml:space="preserve">Jeżeli </w:t>
      </w:r>
      <w:r w:rsidRPr="001D2FC9">
        <w:rPr>
          <w:rFonts w:ascii="Verdana" w:hAnsi="Verdana" w:cs="Times New Roman"/>
          <w:i/>
          <w:iCs/>
          <w:sz w:val="20"/>
          <w:szCs w:val="20"/>
        </w:rPr>
        <w:t>N</w:t>
      </w:r>
      <w:r w:rsidRPr="001D2FC9">
        <w:rPr>
          <w:rFonts w:ascii="Verdana" w:hAnsi="Verdana" w:cs="Times New Roman"/>
          <w:sz w:val="20"/>
          <w:szCs w:val="20"/>
        </w:rPr>
        <w:t xml:space="preserve"> to liczba pojazdów, które faktycznie przejechały przez punkt pomiarowy to poziom detekcji </w:t>
      </w:r>
      <w:r w:rsidRPr="001D2FC9">
        <w:rPr>
          <w:rFonts w:ascii="Verdana" w:hAnsi="Verdana" w:cs="Times New Roman"/>
          <w:i/>
          <w:iCs/>
          <w:sz w:val="20"/>
          <w:szCs w:val="20"/>
        </w:rPr>
        <w:t>d</w:t>
      </w:r>
      <w:r w:rsidRPr="001D2FC9">
        <w:rPr>
          <w:rFonts w:ascii="Verdana" w:hAnsi="Verdana" w:cs="Times New Roman"/>
          <w:sz w:val="20"/>
          <w:szCs w:val="20"/>
        </w:rPr>
        <w:t xml:space="preserve"> określamy ze wzoru:</w:t>
      </w:r>
    </w:p>
    <w:p w14:paraId="1A09B36B" w14:textId="77777777" w:rsidR="0063149C" w:rsidRPr="001D2FC9" w:rsidRDefault="0063149C" w:rsidP="0063149C">
      <w:pPr>
        <w:pStyle w:val="Tekstpodstawowy"/>
        <w:spacing w:after="0"/>
        <w:jc w:val="center"/>
        <w:rPr>
          <w:rFonts w:ascii="Verdana" w:hAnsi="Verdana" w:cs="Times New Roman"/>
          <w:sz w:val="20"/>
          <w:szCs w:val="20"/>
        </w:rPr>
      </w:pPr>
      <w:r w:rsidRPr="007D3A7A">
        <w:rPr>
          <w:rFonts w:ascii="Verdana" w:hAnsi="Verdana"/>
          <w:position w:val="-24"/>
          <w:sz w:val="20"/>
          <w:szCs w:val="20"/>
        </w:rPr>
        <w:object w:dxaOrig="1719" w:dyaOrig="660" w14:anchorId="000E8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3pt" o:ole="" filled="t">
            <v:fill color2="black"/>
            <v:imagedata r:id="rId5" o:title=""/>
          </v:shape>
          <o:OLEObject Type="Embed" ProgID="Microsoft" ShapeID="_x0000_i1025" DrawAspect="Content" ObjectID="_1823234490" r:id="rId6"/>
        </w:object>
      </w:r>
    </w:p>
    <w:p w14:paraId="0134C706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i/>
          <w:iCs/>
          <w:sz w:val="20"/>
          <w:szCs w:val="20"/>
          <w:lang w:val="x-none"/>
        </w:rPr>
      </w:pPr>
      <w:r w:rsidRPr="001D2FC9">
        <w:rPr>
          <w:rFonts w:ascii="Verdana" w:hAnsi="Verdana" w:cs="Times New Roman"/>
          <w:sz w:val="20"/>
          <w:szCs w:val="20"/>
        </w:rPr>
        <w:t>Z założenia system powinien wykryć przejazd dowolnego pojazdu co najmniej zgodnego z</w:t>
      </w:r>
      <w:r>
        <w:rPr>
          <w:rFonts w:ascii="Verdana" w:hAnsi="Verdana" w:cs="Times New Roman"/>
          <w:sz w:val="20"/>
          <w:szCs w:val="20"/>
        </w:rPr>
        <w:t> </w:t>
      </w:r>
      <w:r w:rsidRPr="001D2FC9">
        <w:rPr>
          <w:rFonts w:ascii="Verdana" w:hAnsi="Verdana" w:cs="Times New Roman"/>
          <w:sz w:val="20"/>
          <w:szCs w:val="20"/>
        </w:rPr>
        <w:t xml:space="preserve">klasyfikacją 8+1 </w:t>
      </w:r>
      <w:r>
        <w:rPr>
          <w:rFonts w:ascii="Verdana" w:hAnsi="Verdana" w:cs="Times New Roman"/>
          <w:sz w:val="20"/>
          <w:szCs w:val="20"/>
        </w:rPr>
        <w:t>lub</w:t>
      </w:r>
      <w:r w:rsidRPr="001D2FC9">
        <w:rPr>
          <w:rFonts w:ascii="Verdana" w:hAnsi="Verdana" w:cs="Times New Roman"/>
          <w:sz w:val="20"/>
          <w:szCs w:val="20"/>
        </w:rPr>
        <w:t xml:space="preserve"> klasyfikacją COST 323.</w:t>
      </w:r>
      <w:r>
        <w:rPr>
          <w:rFonts w:ascii="Verdana" w:hAnsi="Verdana" w:cs="Times New Roman"/>
          <w:sz w:val="20"/>
          <w:szCs w:val="20"/>
        </w:rPr>
        <w:t xml:space="preserve"> </w:t>
      </w:r>
    </w:p>
    <w:p w14:paraId="60C3D8AA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 w:cs="Times New Roman"/>
          <w:sz w:val="20"/>
          <w:szCs w:val="20"/>
        </w:rPr>
      </w:pPr>
      <w:r w:rsidRPr="001D2FC9">
        <w:rPr>
          <w:rFonts w:ascii="Verdana" w:hAnsi="Verdana" w:cs="Times New Roman"/>
          <w:sz w:val="20"/>
          <w:szCs w:val="20"/>
        </w:rPr>
        <w:t>Podczas wyliczania poziomu detekcji nie bierze się pod uwagę pojazdów, których system może nie wykryć:</w:t>
      </w:r>
    </w:p>
    <w:p w14:paraId="545BE765" w14:textId="77777777" w:rsidR="0063149C" w:rsidRPr="001D2FC9" w:rsidRDefault="0063149C" w:rsidP="0063149C">
      <w:pPr>
        <w:pStyle w:val="Tekstpodstawowy"/>
        <w:numPr>
          <w:ilvl w:val="0"/>
          <w:numId w:val="2"/>
        </w:numPr>
        <w:spacing w:after="0"/>
        <w:jc w:val="both"/>
        <w:rPr>
          <w:rFonts w:ascii="Verdana" w:hAnsi="Verdana" w:cs="Times New Roman"/>
          <w:sz w:val="20"/>
          <w:szCs w:val="20"/>
        </w:rPr>
      </w:pPr>
      <w:r w:rsidRPr="001D2FC9">
        <w:rPr>
          <w:rFonts w:ascii="Verdana" w:hAnsi="Verdana" w:cs="Times New Roman"/>
          <w:sz w:val="20"/>
          <w:szCs w:val="20"/>
        </w:rPr>
        <w:t>rowerów,</w:t>
      </w:r>
    </w:p>
    <w:p w14:paraId="64C8F9BC" w14:textId="77777777" w:rsidR="0063149C" w:rsidRPr="001D2FC9" w:rsidRDefault="0063149C" w:rsidP="0063149C">
      <w:pPr>
        <w:pStyle w:val="Tekstpodstawowy"/>
        <w:numPr>
          <w:ilvl w:val="0"/>
          <w:numId w:val="2"/>
        </w:numPr>
        <w:spacing w:after="0"/>
        <w:jc w:val="both"/>
        <w:rPr>
          <w:rFonts w:ascii="Verdana" w:hAnsi="Verdana" w:cs="Times New Roman"/>
          <w:sz w:val="20"/>
          <w:szCs w:val="20"/>
        </w:rPr>
      </w:pPr>
      <w:r w:rsidRPr="001D2FC9">
        <w:rPr>
          <w:rFonts w:ascii="Verdana" w:hAnsi="Verdana" w:cs="Times New Roman"/>
          <w:sz w:val="20"/>
          <w:szCs w:val="20"/>
        </w:rPr>
        <w:t>motorowerów,</w:t>
      </w:r>
    </w:p>
    <w:p w14:paraId="0D219EA8" w14:textId="77777777" w:rsidR="0063149C" w:rsidRPr="001D2FC9" w:rsidRDefault="0063149C" w:rsidP="0063149C">
      <w:pPr>
        <w:pStyle w:val="Tekstpodstawowy"/>
        <w:numPr>
          <w:ilvl w:val="0"/>
          <w:numId w:val="2"/>
        </w:numPr>
        <w:spacing w:after="0"/>
        <w:jc w:val="both"/>
        <w:rPr>
          <w:rFonts w:ascii="Verdana" w:hAnsi="Verdana" w:cs="Times New Roman"/>
          <w:sz w:val="20"/>
          <w:szCs w:val="20"/>
        </w:rPr>
      </w:pPr>
      <w:r w:rsidRPr="001D2FC9">
        <w:rPr>
          <w:rFonts w:ascii="Verdana" w:hAnsi="Verdana" w:cs="Times New Roman"/>
          <w:sz w:val="20"/>
          <w:szCs w:val="20"/>
        </w:rPr>
        <w:t>lekkich pojazdów drewnianych (np. furmanka).</w:t>
      </w:r>
    </w:p>
    <w:p w14:paraId="5DD04216" w14:textId="77777777" w:rsidR="0063149C" w:rsidRDefault="0063149C" w:rsidP="0063149C">
      <w:pPr>
        <w:pStyle w:val="Tekstpodstawowy"/>
        <w:numPr>
          <w:ilvl w:val="0"/>
          <w:numId w:val="2"/>
        </w:numPr>
        <w:spacing w:after="0"/>
        <w:jc w:val="both"/>
        <w:rPr>
          <w:rFonts w:ascii="Verdana" w:hAnsi="Verdana" w:cs="Times New Roman"/>
          <w:sz w:val="20"/>
          <w:szCs w:val="20"/>
        </w:rPr>
      </w:pPr>
      <w:r w:rsidRPr="001D2FC9">
        <w:rPr>
          <w:rFonts w:ascii="Verdana" w:hAnsi="Verdana" w:cs="Times New Roman"/>
          <w:sz w:val="20"/>
          <w:szCs w:val="20"/>
        </w:rPr>
        <w:t xml:space="preserve">maszyn drogowych, typu walce, frezarki, itp. </w:t>
      </w:r>
    </w:p>
    <w:p w14:paraId="19842288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7D2D7B64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54E3B02D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3DEA8A23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69C227BF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587BABB8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1B7789D0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53EEAD7A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06821503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476CD8F3" w14:textId="77777777" w:rsidR="0063149C" w:rsidRPr="001D2FC9" w:rsidRDefault="0063149C" w:rsidP="0063149C">
      <w:pPr>
        <w:pStyle w:val="Nagwek2"/>
        <w:spacing w:before="0"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Poziom identyfikacji – </w:t>
      </w:r>
      <w:r>
        <w:rPr>
          <w:rFonts w:ascii="Verdana" w:hAnsi="Verdana"/>
          <w:sz w:val="20"/>
          <w:szCs w:val="20"/>
        </w:rPr>
        <w:t>detekcja</w:t>
      </w:r>
      <w:r w:rsidRPr="001D2FC9">
        <w:rPr>
          <w:rFonts w:ascii="Verdana" w:hAnsi="Verdana"/>
          <w:sz w:val="20"/>
          <w:szCs w:val="20"/>
        </w:rPr>
        <w:t xml:space="preserve"> tablicy rejestracyjnej</w:t>
      </w:r>
    </w:p>
    <w:p w14:paraId="35CBB958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W najprostszym przypadku przez identyfikację pojazdu rozumie się jego detekcję, a następnie rozpoznanie numeru tablicy rejestracyjnej. </w:t>
      </w:r>
    </w:p>
    <w:p w14:paraId="6392415A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lastRenderedPageBreak/>
        <w:t>Przez pojęcie „poziom identyfikacji</w:t>
      </w:r>
      <w:r>
        <w:rPr>
          <w:rFonts w:ascii="Verdana" w:hAnsi="Verdana"/>
          <w:sz w:val="20"/>
          <w:szCs w:val="20"/>
        </w:rPr>
        <w:t xml:space="preserve"> - detekcja tablicy rejestracyjnej</w:t>
      </w:r>
      <w:r w:rsidRPr="001D2FC9">
        <w:rPr>
          <w:rFonts w:ascii="Verdana" w:hAnsi="Verdana"/>
          <w:sz w:val="20"/>
          <w:szCs w:val="20"/>
        </w:rPr>
        <w:t xml:space="preserve">” </w:t>
      </w:r>
      <w:r>
        <w:rPr>
          <w:rFonts w:ascii="Verdana" w:hAnsi="Verdana"/>
          <w:i/>
          <w:iCs/>
          <w:sz w:val="20"/>
          <w:szCs w:val="20"/>
        </w:rPr>
        <w:t>t</w:t>
      </w:r>
      <w:r w:rsidRPr="001D2FC9">
        <w:rPr>
          <w:rFonts w:ascii="Verdana" w:hAnsi="Verdana"/>
          <w:i/>
          <w:iCs/>
          <w:sz w:val="20"/>
          <w:szCs w:val="20"/>
        </w:rPr>
        <w:t xml:space="preserve"> </w:t>
      </w:r>
      <w:r w:rsidRPr="001D2FC9">
        <w:rPr>
          <w:rFonts w:ascii="Verdana" w:hAnsi="Verdana"/>
          <w:sz w:val="20"/>
          <w:szCs w:val="20"/>
        </w:rPr>
        <w:t xml:space="preserve">rozumie się wartość procentową będącą stosunkiem liczby poprawnie </w:t>
      </w:r>
      <w:r>
        <w:rPr>
          <w:rFonts w:ascii="Verdana" w:hAnsi="Verdana"/>
          <w:sz w:val="20"/>
          <w:szCs w:val="20"/>
        </w:rPr>
        <w:t>zarejestrowanych zdjęć</w:t>
      </w:r>
      <w:r w:rsidRPr="001D2FC9">
        <w:rPr>
          <w:rFonts w:ascii="Verdana" w:hAnsi="Verdana"/>
          <w:sz w:val="20"/>
          <w:szCs w:val="20"/>
        </w:rPr>
        <w:t xml:space="preserve"> tablic pojazdów </w:t>
      </w:r>
      <w:r>
        <w:rPr>
          <w:rFonts w:ascii="Verdana" w:hAnsi="Verdana"/>
          <w:i/>
          <w:iCs/>
          <w:sz w:val="20"/>
          <w:szCs w:val="20"/>
        </w:rPr>
        <w:t>T</w:t>
      </w:r>
      <w:r w:rsidRPr="001D2FC9">
        <w:rPr>
          <w:rFonts w:ascii="Verdana" w:hAnsi="Verdana"/>
          <w:i/>
          <w:iCs/>
          <w:sz w:val="20"/>
          <w:szCs w:val="20"/>
          <w:vertAlign w:val="subscript"/>
        </w:rPr>
        <w:t>OK</w:t>
      </w:r>
      <w:r>
        <w:rPr>
          <w:rFonts w:ascii="Verdana" w:hAnsi="Verdana"/>
          <w:sz w:val="20"/>
          <w:szCs w:val="20"/>
          <w:vertAlign w:val="subscript"/>
        </w:rPr>
        <w:t xml:space="preserve"> </w:t>
      </w:r>
      <w:r w:rsidRPr="001D2FC9">
        <w:rPr>
          <w:rFonts w:ascii="Verdana" w:hAnsi="Verdana"/>
          <w:sz w:val="20"/>
          <w:szCs w:val="20"/>
        </w:rPr>
        <w:t xml:space="preserve">do liczby wszystkich pojazdów dających się zidentyfikować </w:t>
      </w:r>
      <w:r w:rsidRPr="001D2FC9">
        <w:rPr>
          <w:rFonts w:ascii="Verdana" w:hAnsi="Verdana"/>
          <w:i/>
          <w:iCs/>
          <w:sz w:val="20"/>
          <w:szCs w:val="20"/>
        </w:rPr>
        <w:t>N</w:t>
      </w:r>
      <w:r w:rsidRPr="001D2FC9">
        <w:rPr>
          <w:rFonts w:ascii="Verdana" w:hAnsi="Verdana"/>
          <w:i/>
          <w:iCs/>
          <w:sz w:val="20"/>
          <w:szCs w:val="20"/>
          <w:vertAlign w:val="subscript"/>
        </w:rPr>
        <w:t>ID</w:t>
      </w:r>
      <w:r w:rsidRPr="001D2FC9">
        <w:rPr>
          <w:rFonts w:ascii="Verdana" w:hAnsi="Verdana"/>
          <w:sz w:val="20"/>
          <w:szCs w:val="20"/>
        </w:rPr>
        <w:t>, które przejechały przez punkt pomiarowy (obszar detekcji), w określonym kierunku, w określonym czasie, z właściwą (określoną w punkcie</w:t>
      </w:r>
      <w:r>
        <w:rPr>
          <w:rFonts w:ascii="Verdana" w:hAnsi="Verdana"/>
          <w:sz w:val="20"/>
          <w:szCs w:val="20"/>
        </w:rPr>
        <w:t xml:space="preserve"> I.2</w:t>
      </w:r>
      <w:r w:rsidRPr="001D2FC9">
        <w:rPr>
          <w:rFonts w:ascii="Verdana" w:hAnsi="Verdana"/>
          <w:sz w:val="20"/>
          <w:szCs w:val="20"/>
        </w:rPr>
        <w:t>) prędkością:</w:t>
      </w:r>
    </w:p>
    <w:p w14:paraId="7CE21878" w14:textId="77777777" w:rsidR="0063149C" w:rsidRPr="001D2FC9" w:rsidRDefault="0063149C" w:rsidP="0063149C">
      <w:pPr>
        <w:pStyle w:val="Tekstpodstawowy"/>
        <w:spacing w:after="0"/>
        <w:jc w:val="center"/>
        <w:rPr>
          <w:rFonts w:ascii="Verdana" w:hAnsi="Verdana"/>
          <w:i/>
          <w:iCs/>
          <w:sz w:val="20"/>
          <w:szCs w:val="20"/>
        </w:rPr>
      </w:pPr>
      <w:r w:rsidRPr="001D2FC9">
        <w:rPr>
          <w:rFonts w:ascii="Verdana" w:hAnsi="Verdana"/>
          <w:position w:val="-30"/>
          <w:sz w:val="20"/>
          <w:szCs w:val="20"/>
        </w:rPr>
        <w:object w:dxaOrig="800" w:dyaOrig="680" w14:anchorId="47A83ED9">
          <v:shape id="_x0000_i1026" type="#_x0000_t75" style="width:39.75pt;height:33.75pt" o:ole="" filled="t">
            <v:fill color2="black"/>
            <v:imagedata r:id="rId7" o:title=""/>
          </v:shape>
          <o:OLEObject Type="Embed" ProgID="Microsoft" ShapeID="_x0000_i1026" DrawAspect="Content" ObjectID="_1823234491" r:id="rId8"/>
        </w:object>
      </w:r>
    </w:p>
    <w:p w14:paraId="08D1C0B0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Liczbę pojazdów, które da się zidentyfikować w określonym szeregu pojazdów wyznacza ekspert podczas testu – ekspert odrzuca te pojazdy, które nie może zidentyfikować jednoznacznie człowiek. Pod uwagę nie są brane zatem pojazdy:</w:t>
      </w:r>
    </w:p>
    <w:p w14:paraId="71D9D49C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motory, dla pomiarów od przodu,</w:t>
      </w:r>
    </w:p>
    <w:p w14:paraId="4CBE591C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maszyny rolnicze bez oznakowania tablicą rejestracyjną, </w:t>
      </w:r>
    </w:p>
    <w:p w14:paraId="3D6D6B80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pojazdy nieposiadające tablicy rejestracyjnej, </w:t>
      </w:r>
    </w:p>
    <w:p w14:paraId="29C1EFA8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pojazdy z tablicą rejestracyjną nieczytelną, co do których ekspert ma wątpliwości w określeniu numeru rejestracyjnego,</w:t>
      </w:r>
    </w:p>
    <w:p w14:paraId="1013D7ED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 pojazdy z krajów nie leżących na kontynencie europejskim.</w:t>
      </w:r>
    </w:p>
    <w:p w14:paraId="644F550B" w14:textId="77777777" w:rsidR="0063149C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27E7ECE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UWAGA ! – jeżeli kamera </w:t>
      </w:r>
      <w:r w:rsidRPr="001D2FC9">
        <w:rPr>
          <w:rFonts w:ascii="Verdana" w:hAnsi="Verdana"/>
          <w:sz w:val="20"/>
          <w:szCs w:val="20"/>
        </w:rPr>
        <w:t>ARTR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 xml:space="preserve">(lub inna wykonująca zdjęcia tablic rejestracyjnych) 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nie obejmuje całego obszaru detekcji w wyniku czego dla wykrytego przez detekcję pojazdu tablica jest niewidoczna, bądź widoczna tylko częściowo – pojazd taki należy zakwalifikować jako pojazd niezidentyfikowany (bez </w:t>
      </w:r>
      <w:r>
        <w:rPr>
          <w:rFonts w:ascii="Verdana" w:eastAsia="Times New Roman" w:hAnsi="Verdana" w:cs="Times New Roman"/>
          <w:sz w:val="20"/>
          <w:szCs w:val="20"/>
        </w:rPr>
        <w:t>detekcji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 tablicy) ale dający się zidentyfikować, czyli zaliczony do grupy </w:t>
      </w:r>
      <w:r w:rsidRPr="001D2FC9">
        <w:rPr>
          <w:rFonts w:ascii="Verdana" w:eastAsia="Times New Roman" w:hAnsi="Verdana" w:cs="Times New Roman"/>
          <w:i/>
          <w:iCs/>
          <w:sz w:val="20"/>
          <w:szCs w:val="20"/>
        </w:rPr>
        <w:t>N</w:t>
      </w:r>
      <w:r w:rsidRPr="001D2FC9">
        <w:rPr>
          <w:rFonts w:ascii="Verdana" w:eastAsia="Times New Roman" w:hAnsi="Verdana" w:cs="Times New Roman"/>
          <w:i/>
          <w:iCs/>
          <w:sz w:val="20"/>
          <w:szCs w:val="20"/>
          <w:vertAlign w:val="subscript"/>
        </w:rPr>
        <w:t>ID</w:t>
      </w:r>
      <w:r w:rsidRPr="001D2FC9">
        <w:rPr>
          <w:rFonts w:ascii="Verdana" w:eastAsia="Times New Roman" w:hAnsi="Verdana" w:cs="Times New Roman"/>
          <w:sz w:val="20"/>
          <w:szCs w:val="20"/>
        </w:rPr>
        <w:t>.</w:t>
      </w:r>
    </w:p>
    <w:p w14:paraId="59D38FAF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Przyjmuje się, </w:t>
      </w:r>
      <w:r>
        <w:rPr>
          <w:rFonts w:ascii="Verdana" w:eastAsia="Times New Roman" w:hAnsi="Verdana" w:cs="Times New Roman"/>
          <w:sz w:val="20"/>
          <w:szCs w:val="20"/>
        </w:rPr>
        <w:t xml:space="preserve">poprawnie zarejestrowane zdjęcie tablicy </w:t>
      </w:r>
      <w:r w:rsidRPr="001D2FC9">
        <w:rPr>
          <w:rFonts w:ascii="Verdana" w:eastAsia="Times New Roman" w:hAnsi="Verdana" w:cs="Times New Roman"/>
          <w:sz w:val="20"/>
          <w:szCs w:val="20"/>
        </w:rPr>
        <w:t>rejestracyjn</w:t>
      </w:r>
      <w:r>
        <w:rPr>
          <w:rFonts w:ascii="Verdana" w:eastAsia="Times New Roman" w:hAnsi="Verdana" w:cs="Times New Roman"/>
          <w:sz w:val="20"/>
          <w:szCs w:val="20"/>
        </w:rPr>
        <w:t>ej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 to </w:t>
      </w:r>
      <w:r>
        <w:rPr>
          <w:rFonts w:ascii="Verdana" w:eastAsia="Times New Roman" w:hAnsi="Verdana" w:cs="Times New Roman"/>
          <w:sz w:val="20"/>
          <w:szCs w:val="20"/>
        </w:rPr>
        <w:t>obraz tablicy obejmujący w całości jej obramowanie i nie obejmujący żadnego innego obrazu poza obrazem tej tablicy</w:t>
      </w:r>
      <w:r w:rsidRPr="001D2FC9">
        <w:rPr>
          <w:rFonts w:ascii="Verdana" w:eastAsia="Times New Roman" w:hAnsi="Verdana" w:cs="Times New Roman"/>
          <w:sz w:val="20"/>
          <w:szCs w:val="20"/>
        </w:rPr>
        <w:t>.</w:t>
      </w:r>
    </w:p>
    <w:p w14:paraId="243C072A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Na </w:t>
      </w:r>
      <w:r>
        <w:rPr>
          <w:rFonts w:ascii="Verdana" w:eastAsia="Times New Roman" w:hAnsi="Verdana" w:cs="Times New Roman"/>
          <w:sz w:val="20"/>
          <w:szCs w:val="20"/>
        </w:rPr>
        <w:t>detekcję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 tablic nie powinny mieć wpływu:</w:t>
      </w:r>
    </w:p>
    <w:p w14:paraId="2DEBA0E3" w14:textId="77777777" w:rsidR="0063149C" w:rsidRPr="001D2FC9" w:rsidRDefault="0063149C" w:rsidP="0063149C">
      <w:pPr>
        <w:pStyle w:val="Tekstpodstawowy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kolor liter i kolor tła,</w:t>
      </w:r>
    </w:p>
    <w:p w14:paraId="4387FB02" w14:textId="77777777" w:rsidR="0063149C" w:rsidRPr="001D2FC9" w:rsidRDefault="0063149C" w:rsidP="0063149C">
      <w:pPr>
        <w:pStyle w:val="Tekstpodstawowy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odblaskowość,</w:t>
      </w:r>
    </w:p>
    <w:p w14:paraId="52B54DB3" w14:textId="77777777" w:rsidR="0063149C" w:rsidRPr="001D2FC9" w:rsidRDefault="0063149C" w:rsidP="0063149C">
      <w:pPr>
        <w:pStyle w:val="Tekstpodstawowy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ułożenie znaków (jednorzędowa, dwurzędowa),</w:t>
      </w:r>
    </w:p>
    <w:p w14:paraId="10729AEE" w14:textId="77777777" w:rsidR="0063149C" w:rsidRPr="001D2FC9" w:rsidRDefault="0063149C" w:rsidP="0063149C">
      <w:pPr>
        <w:pStyle w:val="Tekstpodstawowy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miejsce umieszczenia tablicy na pojeździe.</w:t>
      </w:r>
    </w:p>
    <w:p w14:paraId="17AE5A34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Jeżeli w obrazie poddanym analizie znajduje się więcej niż jeden pojazd to układ detekcji powinien wykryć każdy pojazd niezależnie, a układ identyfikacji powinien </w:t>
      </w:r>
      <w:r>
        <w:rPr>
          <w:rFonts w:ascii="Verdana" w:eastAsia="Times New Roman" w:hAnsi="Verdana" w:cs="Times New Roman"/>
          <w:sz w:val="20"/>
          <w:szCs w:val="20"/>
        </w:rPr>
        <w:t>dokonać detekcji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 tablic rejestracyjn</w:t>
      </w:r>
      <w:r>
        <w:rPr>
          <w:rFonts w:ascii="Verdana" w:eastAsia="Times New Roman" w:hAnsi="Verdana" w:cs="Times New Roman"/>
          <w:sz w:val="20"/>
          <w:szCs w:val="20"/>
        </w:rPr>
        <w:t>ych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 każdego z pojazdów z osobna. </w:t>
      </w:r>
    </w:p>
    <w:p w14:paraId="16C74A25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6742B54" w14:textId="77777777" w:rsidR="0063149C" w:rsidRPr="001D2FC9" w:rsidRDefault="0063149C" w:rsidP="0063149C">
      <w:pPr>
        <w:pStyle w:val="Nagwek2"/>
        <w:spacing w:before="0"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Poziom identyfikacji – rozpoznawanie tablicy rejestracyjnej</w:t>
      </w:r>
    </w:p>
    <w:p w14:paraId="61AF3711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W najprostszym przypadku przez identyfikację pojazdu rozumie się jego detekcję, a następnie rozpoznanie numeru tablicy rejestracyjnej. </w:t>
      </w:r>
    </w:p>
    <w:p w14:paraId="19E06344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Przez pojęcie „poziom identyfikacji” </w:t>
      </w:r>
      <w:r w:rsidRPr="001D2FC9">
        <w:rPr>
          <w:rFonts w:ascii="Verdana" w:hAnsi="Verdana"/>
          <w:i/>
          <w:iCs/>
          <w:sz w:val="20"/>
          <w:szCs w:val="20"/>
        </w:rPr>
        <w:t xml:space="preserve">r </w:t>
      </w:r>
      <w:r w:rsidRPr="001D2FC9">
        <w:rPr>
          <w:rFonts w:ascii="Verdana" w:hAnsi="Verdana"/>
          <w:sz w:val="20"/>
          <w:szCs w:val="20"/>
        </w:rPr>
        <w:t xml:space="preserve">rozumie się wartość procentową będącą stosunkiem liczby poprawnie rozpoznanych tablic pojazdów </w:t>
      </w:r>
      <w:r w:rsidRPr="001D2FC9">
        <w:rPr>
          <w:rFonts w:ascii="Verdana" w:hAnsi="Verdana"/>
          <w:i/>
          <w:iCs/>
          <w:sz w:val="20"/>
          <w:szCs w:val="20"/>
        </w:rPr>
        <w:t>K</w:t>
      </w:r>
      <w:r w:rsidRPr="001D2FC9">
        <w:rPr>
          <w:rFonts w:ascii="Verdana" w:hAnsi="Verdana"/>
          <w:i/>
          <w:iCs/>
          <w:sz w:val="20"/>
          <w:szCs w:val="20"/>
          <w:vertAlign w:val="subscript"/>
        </w:rPr>
        <w:t>OK</w:t>
      </w:r>
      <w:r>
        <w:rPr>
          <w:rFonts w:ascii="Verdana" w:hAnsi="Verdana"/>
          <w:sz w:val="20"/>
          <w:szCs w:val="20"/>
          <w:vertAlign w:val="subscript"/>
        </w:rPr>
        <w:t xml:space="preserve"> </w:t>
      </w:r>
      <w:r w:rsidRPr="001D2FC9">
        <w:rPr>
          <w:rFonts w:ascii="Verdana" w:hAnsi="Verdana"/>
          <w:sz w:val="20"/>
          <w:szCs w:val="20"/>
        </w:rPr>
        <w:t xml:space="preserve">do liczby wszystkich pojazdów dających się zidentyfikować </w:t>
      </w:r>
      <w:r w:rsidRPr="001D2FC9">
        <w:rPr>
          <w:rFonts w:ascii="Verdana" w:hAnsi="Verdana"/>
          <w:i/>
          <w:iCs/>
          <w:sz w:val="20"/>
          <w:szCs w:val="20"/>
        </w:rPr>
        <w:t>N</w:t>
      </w:r>
      <w:r w:rsidRPr="001D2FC9">
        <w:rPr>
          <w:rFonts w:ascii="Verdana" w:hAnsi="Verdana"/>
          <w:i/>
          <w:iCs/>
          <w:sz w:val="20"/>
          <w:szCs w:val="20"/>
          <w:vertAlign w:val="subscript"/>
        </w:rPr>
        <w:t>ID</w:t>
      </w:r>
      <w:r w:rsidRPr="001D2FC9">
        <w:rPr>
          <w:rFonts w:ascii="Verdana" w:hAnsi="Verdana"/>
          <w:sz w:val="20"/>
          <w:szCs w:val="20"/>
        </w:rPr>
        <w:t>, które przejechały przez punkt pomiarowy (obszar detekcji), w określonym kierunku, w określonym czasie, z właściwą (określoną w punkcie</w:t>
      </w:r>
      <w:r>
        <w:rPr>
          <w:rFonts w:ascii="Verdana" w:hAnsi="Verdana"/>
          <w:sz w:val="20"/>
          <w:szCs w:val="20"/>
        </w:rPr>
        <w:t xml:space="preserve"> I.2</w:t>
      </w:r>
      <w:r w:rsidRPr="001D2FC9">
        <w:rPr>
          <w:rFonts w:ascii="Verdana" w:hAnsi="Verdana"/>
          <w:sz w:val="20"/>
          <w:szCs w:val="20"/>
        </w:rPr>
        <w:t>) prędkością:</w:t>
      </w:r>
    </w:p>
    <w:p w14:paraId="504CE43F" w14:textId="77777777" w:rsidR="0063149C" w:rsidRPr="007D3A7A" w:rsidRDefault="0063149C" w:rsidP="0063149C">
      <w:pPr>
        <w:pStyle w:val="Tekstpodstawowy"/>
        <w:spacing w:after="0"/>
        <w:jc w:val="center"/>
        <w:rPr>
          <w:rFonts w:ascii="Verdana" w:hAnsi="Verdana"/>
          <w:i/>
          <w:iCs/>
          <w:sz w:val="20"/>
          <w:szCs w:val="20"/>
        </w:rPr>
      </w:pPr>
      <w:r w:rsidRPr="001D2FC9">
        <w:rPr>
          <w:rFonts w:ascii="Verdana" w:hAnsi="Verdana"/>
          <w:position w:val="-30"/>
          <w:sz w:val="20"/>
          <w:szCs w:val="20"/>
        </w:rPr>
        <w:object w:dxaOrig="920" w:dyaOrig="700" w14:anchorId="1C7FF260">
          <v:shape id="_x0000_i1027" type="#_x0000_t75" style="width:45.75pt;height:35.25pt" o:ole="" filled="t">
            <v:fill color2="black"/>
            <v:imagedata r:id="rId9" o:title=""/>
          </v:shape>
          <o:OLEObject Type="Embed" ProgID="Microsoft" ShapeID="_x0000_i1027" DrawAspect="Content" ObjectID="_1823234492" r:id="rId10"/>
        </w:object>
      </w:r>
    </w:p>
    <w:p w14:paraId="30DD15BC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Liczbę pojazdów, które da się zidentyfikować w określonym szeregu pojazdów wyznacza ekspert podczas testu – ekspert odrzuca te pojazdy, które nie może zidentyfikować jednoznacznie człowiek. Pod uwagę nie są brane zatem pojazdy:</w:t>
      </w:r>
    </w:p>
    <w:p w14:paraId="2C97A6C3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motory, dla pomiarów od przodu,</w:t>
      </w:r>
    </w:p>
    <w:p w14:paraId="50E55C08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maszyny rolnicze bez oznakowania tablicą rejestracyjną, </w:t>
      </w:r>
    </w:p>
    <w:p w14:paraId="0A088CE8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pojazdy nieposiadające tablicy rejestracyjnej, </w:t>
      </w:r>
    </w:p>
    <w:p w14:paraId="05124646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pojazdy z tablicą rejestracyjną nieczytelną, co do których ekspert ma wątpliwości w określeniu numeru rejestracyjnego,</w:t>
      </w:r>
    </w:p>
    <w:p w14:paraId="291EA26E" w14:textId="77777777" w:rsidR="0063149C" w:rsidRPr="001D2FC9" w:rsidRDefault="0063149C" w:rsidP="0063149C">
      <w:pPr>
        <w:pStyle w:val="Tekstpodstawowy"/>
        <w:numPr>
          <w:ilvl w:val="0"/>
          <w:numId w:val="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 pojazdy z krajów nie leżących na kontynencie europejskim.</w:t>
      </w:r>
    </w:p>
    <w:p w14:paraId="174A15E1" w14:textId="77777777" w:rsidR="0063149C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03609E5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UWAGA ! – jeżeli kamera </w:t>
      </w:r>
      <w:r w:rsidRPr="001D2FC9">
        <w:rPr>
          <w:rFonts w:ascii="Verdana" w:hAnsi="Verdana"/>
          <w:sz w:val="20"/>
          <w:szCs w:val="20"/>
        </w:rPr>
        <w:t>ARTR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 nie obejmuje całego obszaru detekcji w wyniku czego dla wykrytego przez detekcję pojazdu tablica jest niewidoczna, bądź widoczna tylko częściowo – pojazd taki należy zakwalifikować jako pojazd niezidentyfikowany (bez rozpoznania tablicy) ale dający się zidentyfikować, czyli zaliczony do grupy </w:t>
      </w:r>
      <w:r w:rsidRPr="001D2FC9">
        <w:rPr>
          <w:rFonts w:ascii="Verdana" w:eastAsia="Times New Roman" w:hAnsi="Verdana" w:cs="Times New Roman"/>
          <w:i/>
          <w:iCs/>
          <w:sz w:val="20"/>
          <w:szCs w:val="20"/>
        </w:rPr>
        <w:t>N</w:t>
      </w:r>
      <w:r w:rsidRPr="001D2FC9">
        <w:rPr>
          <w:rFonts w:ascii="Verdana" w:eastAsia="Times New Roman" w:hAnsi="Verdana" w:cs="Times New Roman"/>
          <w:i/>
          <w:iCs/>
          <w:sz w:val="20"/>
          <w:szCs w:val="20"/>
          <w:vertAlign w:val="subscript"/>
        </w:rPr>
        <w:t>ID</w:t>
      </w:r>
      <w:r w:rsidRPr="001D2FC9">
        <w:rPr>
          <w:rFonts w:ascii="Verdana" w:eastAsia="Times New Roman" w:hAnsi="Verdana" w:cs="Times New Roman"/>
          <w:sz w:val="20"/>
          <w:szCs w:val="20"/>
        </w:rPr>
        <w:t>.</w:t>
      </w:r>
    </w:p>
    <w:p w14:paraId="04264FAA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Przyjmuje się, że numer rejestracyjny to ciąg dużych liter i cyfr, nie dłuższy niż 10 znaków, bez </w:t>
      </w:r>
      <w:r w:rsidRPr="001D2FC9">
        <w:rPr>
          <w:rFonts w:ascii="Verdana" w:eastAsia="Times New Roman" w:hAnsi="Verdana" w:cs="Times New Roman"/>
          <w:sz w:val="20"/>
          <w:szCs w:val="20"/>
        </w:rPr>
        <w:lastRenderedPageBreak/>
        <w:t>separatorów oraz innych znaków specjalnych. W przypadku niektórych krajów wymagane jest rozpoznawanie odpowiednich znaków narodowych (np. „umlaut” w tablicach niemieckich). W</w:t>
      </w:r>
      <w:r>
        <w:rPr>
          <w:rFonts w:ascii="Verdana" w:eastAsia="Times New Roman" w:hAnsi="Verdana" w:cs="Times New Roman"/>
          <w:sz w:val="20"/>
          <w:szCs w:val="20"/>
        </w:rPr>
        <w:t> </w:t>
      </w:r>
      <w:r w:rsidRPr="001D2FC9">
        <w:rPr>
          <w:rFonts w:ascii="Verdana" w:eastAsia="Times New Roman" w:hAnsi="Verdana" w:cs="Times New Roman"/>
          <w:sz w:val="20"/>
          <w:szCs w:val="20"/>
        </w:rPr>
        <w:t>przypadku tablic rejestracyjnych z krajów, gdzie nie stosuje się alfabetu łacińskiego dopuszcza się rozpoznawanie liter i cyfr w odpowiednim dla danego kraju alfabecie (np. cyrylica).</w:t>
      </w:r>
    </w:p>
    <w:p w14:paraId="4CCAEC72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Na rozpoznawanie tablic nie powinny mieć wpływu:</w:t>
      </w:r>
    </w:p>
    <w:p w14:paraId="1FDDBA64" w14:textId="77777777" w:rsidR="0063149C" w:rsidRPr="001D2FC9" w:rsidRDefault="0063149C" w:rsidP="0063149C">
      <w:pPr>
        <w:pStyle w:val="Tekstpodstawowy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kolor liter i kolor tła,</w:t>
      </w:r>
    </w:p>
    <w:p w14:paraId="1844542A" w14:textId="77777777" w:rsidR="0063149C" w:rsidRPr="001D2FC9" w:rsidRDefault="0063149C" w:rsidP="0063149C">
      <w:pPr>
        <w:pStyle w:val="Tekstpodstawowy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odblaskowość,</w:t>
      </w:r>
    </w:p>
    <w:p w14:paraId="105D8DD4" w14:textId="77777777" w:rsidR="0063149C" w:rsidRPr="001D2FC9" w:rsidRDefault="0063149C" w:rsidP="0063149C">
      <w:pPr>
        <w:pStyle w:val="Tekstpodstawowy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ułożenie znaków (jednorzędowa, dwurzędowa),</w:t>
      </w:r>
    </w:p>
    <w:p w14:paraId="7016A4D3" w14:textId="77777777" w:rsidR="0063149C" w:rsidRPr="001D2FC9" w:rsidRDefault="0063149C" w:rsidP="0063149C">
      <w:pPr>
        <w:pStyle w:val="Tekstpodstawowy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miejsce umieszczenia tablicy na pojeździe.</w:t>
      </w:r>
    </w:p>
    <w:p w14:paraId="2FBE364D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Jeżeli w obrazie poddanym analizie znajduje się więcej niż jeden pojazd to układ detekcji powinien wykryć każdy pojazd niezależnie, a układ identyfikacji powinien rozpoznać tablice rejestracyjne każdego z pojazdów z osobna. </w:t>
      </w:r>
    </w:p>
    <w:p w14:paraId="2F36075C" w14:textId="77777777" w:rsidR="0063149C" w:rsidRPr="001D2FC9" w:rsidRDefault="0063149C" w:rsidP="0063149C">
      <w:pPr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Tablica rejestracyjna jest uznawana za rozpoznaną poprawnie jeżeli rozpoznany automatycznie ciąg znaków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zgadza się literalnie co do liczby znaków oraz ich wartości z wynikiem wskazanym przez eksperta – przy porównaniu wszelkie znaki inne od liter i cyfr są pomijane. W porównywaniu nie są brane pod uwagę kody kraju (np. tzw. </w:t>
      </w:r>
      <w:proofErr w:type="spellStart"/>
      <w:r w:rsidRPr="001D2FC9">
        <w:rPr>
          <w:rFonts w:ascii="Verdana" w:eastAsia="Times New Roman" w:hAnsi="Verdana" w:cs="Times New Roman"/>
          <w:sz w:val="20"/>
          <w:szCs w:val="20"/>
        </w:rPr>
        <w:t>europlakietki</w:t>
      </w:r>
      <w:proofErr w:type="spellEnd"/>
      <w:r w:rsidRPr="001D2FC9">
        <w:rPr>
          <w:rFonts w:ascii="Verdana" w:eastAsia="Times New Roman" w:hAnsi="Verdana" w:cs="Times New Roman"/>
          <w:sz w:val="20"/>
          <w:szCs w:val="20"/>
        </w:rPr>
        <w:t xml:space="preserve"> z tablic europejskich). W porównywaniu litery są kapitalizowane.</w:t>
      </w:r>
    </w:p>
    <w:p w14:paraId="46C510AA" w14:textId="77777777" w:rsidR="0063149C" w:rsidRPr="001D2FC9" w:rsidRDefault="0063149C" w:rsidP="0063149C">
      <w:pPr>
        <w:pStyle w:val="Tekstpodstawowy"/>
        <w:spacing w:after="0"/>
        <w:ind w:left="720"/>
        <w:jc w:val="both"/>
        <w:rPr>
          <w:rFonts w:ascii="Verdana" w:hAnsi="Verdana" w:cs="Times New Roman"/>
          <w:sz w:val="20"/>
          <w:szCs w:val="20"/>
        </w:rPr>
      </w:pPr>
    </w:p>
    <w:p w14:paraId="111D2519" w14:textId="77777777" w:rsidR="0063149C" w:rsidRPr="001D2FC9" w:rsidRDefault="0063149C" w:rsidP="0063149C">
      <w:pPr>
        <w:pStyle w:val="Nagwek2"/>
        <w:spacing w:before="0"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Poziom klasyfikacji – rozpoznawanie klasy pojazdu według klasyfikacji 8+1 i</w:t>
      </w:r>
      <w:r>
        <w:rPr>
          <w:rFonts w:ascii="Verdana" w:hAnsi="Verdana"/>
          <w:sz w:val="20"/>
          <w:szCs w:val="20"/>
        </w:rPr>
        <w:t> </w:t>
      </w:r>
      <w:r w:rsidRPr="001D2FC9">
        <w:rPr>
          <w:rFonts w:ascii="Verdana" w:hAnsi="Verdana"/>
          <w:sz w:val="20"/>
          <w:szCs w:val="20"/>
        </w:rPr>
        <w:t>COST 323</w:t>
      </w:r>
    </w:p>
    <w:p w14:paraId="2624F3AB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W najprostszym przypadku przez klasyfikację pojazdu rozumie się jego detekcję, a następnie przyporządkowanie go do właściwej klasy zgodnie z przyjętą klasyfikacją. </w:t>
      </w:r>
    </w:p>
    <w:p w14:paraId="72A4BAD0" w14:textId="77777777" w:rsidR="0063149C" w:rsidRDefault="0063149C" w:rsidP="0063149C">
      <w:pPr>
        <w:pStyle w:val="Zawartotabeli"/>
        <w:snapToGrid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Przez pojęcie „poziom klasyfikacji” K</w:t>
      </w:r>
      <w:r w:rsidRPr="001D2FC9">
        <w:rPr>
          <w:rFonts w:ascii="Verdana" w:hAnsi="Verdana"/>
          <w:kern w:val="20"/>
          <w:sz w:val="20"/>
          <w:szCs w:val="20"/>
          <w:vertAlign w:val="subscript"/>
        </w:rPr>
        <w:t>i</w:t>
      </w:r>
      <w:r w:rsidRPr="001D2FC9">
        <w:rPr>
          <w:rFonts w:ascii="Verdana" w:hAnsi="Verdana"/>
          <w:i/>
          <w:iCs/>
          <w:sz w:val="20"/>
          <w:szCs w:val="20"/>
        </w:rPr>
        <w:t xml:space="preserve"> </w:t>
      </w:r>
      <w:r w:rsidRPr="001D2FC9">
        <w:rPr>
          <w:rFonts w:ascii="Verdana" w:hAnsi="Verdana"/>
          <w:sz w:val="20"/>
          <w:szCs w:val="20"/>
        </w:rPr>
        <w:t xml:space="preserve">rozumie się wartość procentową będącą stosunkiem liczby poprawnie sklasyfikowanych pojazdów (sprawdzane osobno dla każdej klasy pojazdu) </w:t>
      </w:r>
      <w:proofErr w:type="spellStart"/>
      <w:r w:rsidRPr="001D2FC9">
        <w:rPr>
          <w:rFonts w:ascii="Verdana" w:hAnsi="Verdana"/>
          <w:b/>
          <w:i/>
          <w:iCs/>
          <w:sz w:val="20"/>
          <w:szCs w:val="20"/>
        </w:rPr>
        <w:t>K</w:t>
      </w:r>
      <w:r w:rsidRPr="001D2FC9">
        <w:rPr>
          <w:rFonts w:ascii="Verdana" w:hAnsi="Verdana"/>
          <w:b/>
          <w:i/>
          <w:iCs/>
          <w:sz w:val="20"/>
          <w:szCs w:val="20"/>
          <w:vertAlign w:val="subscript"/>
        </w:rPr>
        <w:t>iOK</w:t>
      </w:r>
      <w:proofErr w:type="spellEnd"/>
      <w:r>
        <w:rPr>
          <w:rFonts w:ascii="Verdana" w:hAnsi="Verdana"/>
          <w:sz w:val="20"/>
          <w:szCs w:val="20"/>
          <w:vertAlign w:val="subscript"/>
        </w:rPr>
        <w:t xml:space="preserve"> </w:t>
      </w:r>
      <w:r w:rsidRPr="001D2FC9">
        <w:rPr>
          <w:rFonts w:ascii="Verdana" w:hAnsi="Verdana"/>
          <w:sz w:val="20"/>
          <w:szCs w:val="20"/>
        </w:rPr>
        <w:t xml:space="preserve">do liczby wszystkich pojazdów odpowiedniej klasy dających się sklasyfikować zgodnie z przyjętą klasyfikacją </w:t>
      </w:r>
      <w:proofErr w:type="spellStart"/>
      <w:r w:rsidRPr="001D2FC9">
        <w:rPr>
          <w:rFonts w:ascii="Verdana" w:hAnsi="Verdana"/>
          <w:b/>
          <w:i/>
          <w:iCs/>
          <w:sz w:val="20"/>
          <w:szCs w:val="20"/>
        </w:rPr>
        <w:t>N</w:t>
      </w:r>
      <w:r w:rsidRPr="001D2FC9">
        <w:rPr>
          <w:rFonts w:ascii="Verdana" w:hAnsi="Verdana"/>
          <w:b/>
          <w:i/>
          <w:iCs/>
          <w:sz w:val="20"/>
          <w:szCs w:val="20"/>
          <w:vertAlign w:val="subscript"/>
        </w:rPr>
        <w:t>iID</w:t>
      </w:r>
      <w:proofErr w:type="spellEnd"/>
      <w:r w:rsidRPr="001D2FC9">
        <w:rPr>
          <w:rFonts w:ascii="Verdana" w:hAnsi="Verdana"/>
          <w:b/>
          <w:sz w:val="20"/>
          <w:szCs w:val="20"/>
        </w:rPr>
        <w:t>,</w:t>
      </w:r>
      <w:r w:rsidRPr="001D2FC9">
        <w:rPr>
          <w:rFonts w:ascii="Verdana" w:hAnsi="Verdana"/>
          <w:sz w:val="20"/>
          <w:szCs w:val="20"/>
        </w:rPr>
        <w:t xml:space="preserve"> które przejechały przez punkt pomiarowy (obszar detekcji), w określonym kierunku, w określonym czasie, z właściwą (określoną w punkcie</w:t>
      </w:r>
      <w:r>
        <w:rPr>
          <w:rFonts w:ascii="Verdana" w:hAnsi="Verdana"/>
          <w:sz w:val="20"/>
          <w:szCs w:val="20"/>
        </w:rPr>
        <w:t xml:space="preserve"> I.2</w:t>
      </w:r>
      <w:r w:rsidRPr="001D2FC9">
        <w:rPr>
          <w:rFonts w:ascii="Verdana" w:hAnsi="Verdana"/>
          <w:sz w:val="20"/>
          <w:szCs w:val="20"/>
        </w:rPr>
        <w:t xml:space="preserve">) </w:t>
      </w:r>
    </w:p>
    <w:p w14:paraId="349FB9A5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prędkością:</w:t>
      </w:r>
    </w:p>
    <w:p w14:paraId="6EA1C0FC" w14:textId="77777777" w:rsidR="0063149C" w:rsidRPr="001D2FC9" w:rsidRDefault="0063149C" w:rsidP="0063149C">
      <w:pPr>
        <w:pStyle w:val="Tekstpodstawowy"/>
        <w:spacing w:after="0"/>
        <w:jc w:val="center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position w:val="-30"/>
          <w:sz w:val="20"/>
          <w:szCs w:val="20"/>
        </w:rPr>
        <w:object w:dxaOrig="1120" w:dyaOrig="700" w14:anchorId="7381FB07">
          <v:shape id="_x0000_i1028" type="#_x0000_t75" style="width:55.5pt;height:34.5pt" o:ole="" filled="t">
            <v:fill color2="black"/>
            <v:imagedata r:id="rId11" o:title=""/>
          </v:shape>
          <o:OLEObject Type="Embed" ProgID="Microsoft" ShapeID="_x0000_i1028" DrawAspect="Content" ObjectID="_1823234493" r:id="rId12"/>
        </w:object>
      </w:r>
    </w:p>
    <w:p w14:paraId="4E757FC7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Liczbę pojazdów, które da się sklasyfikować w określonym szeregu pojazdów wyznacza </w:t>
      </w:r>
      <w:r w:rsidRPr="001D2FC9">
        <w:rPr>
          <w:rFonts w:ascii="Verdana" w:eastAsia="Times New Roman" w:hAnsi="Verdana" w:cs="Times New Roman"/>
          <w:b/>
          <w:sz w:val="20"/>
          <w:szCs w:val="20"/>
        </w:rPr>
        <w:t>ekspert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 podczas testu – ekspert odrzuca te pojazdy, których nie może sklasyfikować jednoznacznie człowiek. Pod uwagę nie są brane zatem pojazdy:</w:t>
      </w:r>
    </w:p>
    <w:p w14:paraId="0CB3D56E" w14:textId="77777777" w:rsidR="0063149C" w:rsidRDefault="0063149C" w:rsidP="0063149C">
      <w:pPr>
        <w:pStyle w:val="Tekstpodstawowy"/>
        <w:numPr>
          <w:ilvl w:val="0"/>
          <w:numId w:val="12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>pojazdy nienormatywne – przekraczające dopuszczalną długość itp.</w:t>
      </w:r>
    </w:p>
    <w:p w14:paraId="6A0F9228" w14:textId="77777777" w:rsidR="0063149C" w:rsidRPr="001D2FC9" w:rsidRDefault="0063149C" w:rsidP="0063149C">
      <w:pPr>
        <w:pStyle w:val="Tekstpodstawowy"/>
        <w:numPr>
          <w:ilvl w:val="0"/>
          <w:numId w:val="12"/>
        </w:num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pojazdy nie uwzględniane przy określeniu poziomu detekcji.</w:t>
      </w:r>
    </w:p>
    <w:p w14:paraId="72670762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593284B" w14:textId="77777777" w:rsidR="0063149C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  <w:r w:rsidRPr="001D2FC9">
        <w:rPr>
          <w:rFonts w:ascii="Verdana" w:eastAsia="Times New Roman" w:hAnsi="Verdana" w:cs="Times New Roman"/>
          <w:sz w:val="20"/>
          <w:szCs w:val="20"/>
        </w:rPr>
        <w:t xml:space="preserve">Klasa pojazdu jest uznawana za rozpoznaną poprawnie jeżeli rozpoznana automatycznie klasa pojazdu zgadza się z klasą rozpoznaną przez </w:t>
      </w:r>
      <w:r w:rsidRPr="001D2FC9">
        <w:rPr>
          <w:rFonts w:ascii="Verdana" w:eastAsia="Times New Roman" w:hAnsi="Verdana" w:cs="Times New Roman"/>
          <w:b/>
          <w:sz w:val="20"/>
          <w:szCs w:val="20"/>
        </w:rPr>
        <w:t>eksperta.</w:t>
      </w:r>
      <w:r w:rsidRPr="001D2FC9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297DC274" w14:textId="77777777" w:rsidR="0063149C" w:rsidRDefault="0063149C" w:rsidP="0063149C">
      <w:pPr>
        <w:pStyle w:val="Tekstpodstawowy"/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899A3B2" w14:textId="77777777" w:rsidR="0063149C" w:rsidRPr="001D2FC9" w:rsidRDefault="0063149C" w:rsidP="0063149C">
      <w:pPr>
        <w:jc w:val="both"/>
        <w:rPr>
          <w:rFonts w:ascii="Verdana" w:hAnsi="Verdana"/>
          <w:b/>
          <w:sz w:val="20"/>
          <w:szCs w:val="20"/>
        </w:rPr>
      </w:pPr>
      <w:r w:rsidRPr="001D2FC9">
        <w:rPr>
          <w:rFonts w:ascii="Verdana" w:hAnsi="Verdana"/>
          <w:b/>
          <w:sz w:val="20"/>
          <w:szCs w:val="20"/>
        </w:rPr>
        <w:t>II Tok postępowania</w:t>
      </w:r>
    </w:p>
    <w:p w14:paraId="1929CF6A" w14:textId="77777777" w:rsidR="0063149C" w:rsidRPr="001D2FC9" w:rsidRDefault="0063149C" w:rsidP="0063149C">
      <w:pPr>
        <w:widowControl/>
        <w:numPr>
          <w:ilvl w:val="0"/>
          <w:numId w:val="6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Zgłoszenie zamiaru przeprowadzenia testu sprawdzającego poziom detekcji, identyfikacji i klasyfikacji pojazdów stanowiska </w:t>
      </w:r>
      <w:r>
        <w:rPr>
          <w:rFonts w:ascii="Verdana" w:hAnsi="Verdana"/>
          <w:sz w:val="20"/>
          <w:szCs w:val="20"/>
        </w:rPr>
        <w:t>pomiarowego</w:t>
      </w:r>
      <w:r w:rsidRPr="001D2FC9">
        <w:rPr>
          <w:rFonts w:ascii="Verdana" w:hAnsi="Verdana"/>
          <w:sz w:val="20"/>
          <w:szCs w:val="20"/>
        </w:rPr>
        <w:t>.</w:t>
      </w:r>
    </w:p>
    <w:p w14:paraId="7406D0A0" w14:textId="77777777" w:rsidR="0063149C" w:rsidRPr="001D2FC9" w:rsidRDefault="0063149C" w:rsidP="0063149C">
      <w:pPr>
        <w:widowControl/>
        <w:numPr>
          <w:ilvl w:val="0"/>
          <w:numId w:val="6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Przygotowanie testu sprawdzającego poziom detekcji, identyfikacji i klasyfikacji pojazdów stanowiska </w:t>
      </w:r>
      <w:r>
        <w:rPr>
          <w:rFonts w:ascii="Verdana" w:hAnsi="Verdana"/>
          <w:sz w:val="20"/>
          <w:szCs w:val="20"/>
        </w:rPr>
        <w:t>pomiarowego</w:t>
      </w:r>
      <w:r w:rsidRPr="001D2FC9">
        <w:rPr>
          <w:rFonts w:ascii="Verdana" w:hAnsi="Verdana"/>
          <w:sz w:val="20"/>
          <w:szCs w:val="20"/>
        </w:rPr>
        <w:t>.</w:t>
      </w:r>
    </w:p>
    <w:p w14:paraId="447E7007" w14:textId="77777777" w:rsidR="0063149C" w:rsidRPr="001D2FC9" w:rsidRDefault="0063149C" w:rsidP="0063149C">
      <w:pPr>
        <w:widowControl/>
        <w:numPr>
          <w:ilvl w:val="0"/>
          <w:numId w:val="6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Test sprawdzający poziom detekcji, identyfikacji i klasyfikacji pojazdów stanowiska </w:t>
      </w:r>
      <w:r>
        <w:rPr>
          <w:rFonts w:ascii="Verdana" w:hAnsi="Verdana"/>
          <w:sz w:val="20"/>
          <w:szCs w:val="20"/>
        </w:rPr>
        <w:t>pomiarowego</w:t>
      </w:r>
      <w:r w:rsidRPr="001D2FC9">
        <w:rPr>
          <w:rFonts w:ascii="Verdana" w:hAnsi="Verdana"/>
          <w:sz w:val="20"/>
          <w:szCs w:val="20"/>
        </w:rPr>
        <w:t>.</w:t>
      </w:r>
    </w:p>
    <w:p w14:paraId="419C9795" w14:textId="77777777" w:rsidR="0063149C" w:rsidRPr="001D2FC9" w:rsidRDefault="0063149C" w:rsidP="0063149C">
      <w:pPr>
        <w:widowControl/>
        <w:numPr>
          <w:ilvl w:val="0"/>
          <w:numId w:val="6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Przekazanie źródłowych danych z testu w dniu jego przeprowadzenia.</w:t>
      </w:r>
    </w:p>
    <w:p w14:paraId="2F6FFD35" w14:textId="77777777" w:rsidR="0063149C" w:rsidRPr="001D2FC9" w:rsidRDefault="0063149C" w:rsidP="0063149C">
      <w:pPr>
        <w:widowControl/>
        <w:numPr>
          <w:ilvl w:val="0"/>
          <w:numId w:val="6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Opracowanie raportu z przeprowadzenia testu sprawdzającego poziom detekcji, identyfikacji i klasyfikacji pojazdów stanowiska </w:t>
      </w:r>
      <w:r>
        <w:rPr>
          <w:rFonts w:ascii="Verdana" w:hAnsi="Verdana"/>
          <w:sz w:val="20"/>
          <w:szCs w:val="20"/>
        </w:rPr>
        <w:t>pomiarowego</w:t>
      </w:r>
      <w:r w:rsidRPr="001D2FC9">
        <w:rPr>
          <w:rFonts w:ascii="Verdana" w:hAnsi="Verdana"/>
          <w:sz w:val="20"/>
          <w:szCs w:val="20"/>
        </w:rPr>
        <w:t>.</w:t>
      </w:r>
    </w:p>
    <w:p w14:paraId="76519811" w14:textId="77777777" w:rsidR="0063149C" w:rsidRPr="001D2FC9" w:rsidRDefault="0063149C" w:rsidP="0063149C">
      <w:pPr>
        <w:widowControl/>
        <w:numPr>
          <w:ilvl w:val="0"/>
          <w:numId w:val="6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Zatwierdzenie raportu.</w:t>
      </w:r>
    </w:p>
    <w:p w14:paraId="3343BEC2" w14:textId="77777777" w:rsidR="0063149C" w:rsidRPr="001D2FC9" w:rsidRDefault="0063149C" w:rsidP="0063149C">
      <w:pPr>
        <w:jc w:val="both"/>
        <w:rPr>
          <w:rFonts w:ascii="Verdana" w:hAnsi="Verdana"/>
          <w:sz w:val="20"/>
          <w:szCs w:val="20"/>
        </w:rPr>
      </w:pPr>
    </w:p>
    <w:p w14:paraId="48F9F89C" w14:textId="77777777" w:rsidR="0063149C" w:rsidRDefault="0063149C" w:rsidP="0063149C">
      <w:pPr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Poniżej przedstawiono szczegółowy opis poszczególnych punktów procedury.</w:t>
      </w:r>
    </w:p>
    <w:p w14:paraId="38C3543C" w14:textId="77777777" w:rsidR="0063149C" w:rsidRPr="001D2FC9" w:rsidRDefault="0063149C" w:rsidP="0063149C">
      <w:pPr>
        <w:jc w:val="both"/>
        <w:rPr>
          <w:rFonts w:ascii="Verdana" w:hAnsi="Verdana"/>
          <w:sz w:val="20"/>
          <w:szCs w:val="20"/>
        </w:rPr>
      </w:pPr>
    </w:p>
    <w:p w14:paraId="38835A4A" w14:textId="77777777" w:rsidR="0063149C" w:rsidRPr="001D2FC9" w:rsidRDefault="0063149C" w:rsidP="0063149C">
      <w:pPr>
        <w:pStyle w:val="Nagwek1"/>
        <w:widowControl/>
        <w:numPr>
          <w:ilvl w:val="0"/>
          <w:numId w:val="11"/>
        </w:numPr>
        <w:tabs>
          <w:tab w:val="clear" w:pos="432"/>
          <w:tab w:val="num" w:pos="360"/>
        </w:tabs>
        <w:suppressAutoHyphens w:val="0"/>
        <w:spacing w:before="0" w:after="0"/>
        <w:ind w:left="0" w:firstLine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Zgłoszenie zamiaru przeprowadzenia testu sprawdzającego poziom detekcji, identyfikacji i klasyfikacji pojazdów stanowiska do ważenia pojazdów w ruchu.</w:t>
      </w:r>
    </w:p>
    <w:p w14:paraId="222B9037" w14:textId="77777777" w:rsidR="0063149C" w:rsidRPr="001D2FC9" w:rsidRDefault="0063149C" w:rsidP="0063149C">
      <w:pPr>
        <w:pStyle w:val="Nagwek1"/>
        <w:spacing w:before="0" w:after="0"/>
        <w:ind w:firstLine="709"/>
        <w:jc w:val="both"/>
        <w:rPr>
          <w:rFonts w:ascii="Verdana" w:hAnsi="Verdana"/>
          <w:b/>
          <w:sz w:val="20"/>
          <w:szCs w:val="20"/>
        </w:rPr>
      </w:pPr>
      <w:r w:rsidRPr="001D2FC9">
        <w:rPr>
          <w:rFonts w:ascii="Verdana" w:hAnsi="Verdana"/>
          <w:b/>
          <w:sz w:val="20"/>
          <w:szCs w:val="20"/>
        </w:rPr>
        <w:t>Termin przeprowadzenia testu sprawdzającego Wykonawca obowiązany jest uzgodnić z osobą upoważnioną przez Zamawiającego</w:t>
      </w:r>
      <w:r>
        <w:rPr>
          <w:rFonts w:ascii="Verdana" w:hAnsi="Verdana"/>
          <w:b/>
          <w:sz w:val="20"/>
          <w:szCs w:val="20"/>
        </w:rPr>
        <w:t xml:space="preserve"> </w:t>
      </w:r>
      <w:r w:rsidRPr="001D2FC9">
        <w:rPr>
          <w:rFonts w:ascii="Verdana" w:hAnsi="Verdana"/>
          <w:b/>
          <w:sz w:val="20"/>
          <w:szCs w:val="20"/>
        </w:rPr>
        <w:t xml:space="preserve">do nadzoru testu . </w:t>
      </w:r>
    </w:p>
    <w:p w14:paraId="7C4864D2" w14:textId="77777777" w:rsidR="0063149C" w:rsidRPr="001D2FC9" w:rsidRDefault="0063149C" w:rsidP="0063149C">
      <w:pPr>
        <w:jc w:val="both"/>
        <w:rPr>
          <w:rFonts w:ascii="Verdana" w:hAnsi="Verdana"/>
          <w:sz w:val="20"/>
          <w:szCs w:val="20"/>
        </w:rPr>
      </w:pPr>
    </w:p>
    <w:p w14:paraId="0050BA23" w14:textId="77777777" w:rsidR="0063149C" w:rsidRPr="001D2FC9" w:rsidRDefault="0063149C" w:rsidP="0063149C">
      <w:pPr>
        <w:pStyle w:val="Nagwek1"/>
        <w:widowControl/>
        <w:numPr>
          <w:ilvl w:val="0"/>
          <w:numId w:val="11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lastRenderedPageBreak/>
        <w:t>Przygotowanie testu sprawdzającego poziom detekcji, identyfikacji i klasyfikacji pojazdów stanowiska do ważenia pojazdów w ruchu.</w:t>
      </w:r>
    </w:p>
    <w:p w14:paraId="34018F48" w14:textId="77777777" w:rsidR="0063149C" w:rsidRPr="001D2FC9" w:rsidRDefault="0063149C" w:rsidP="0063149C">
      <w:pPr>
        <w:pStyle w:val="Akapitzlist"/>
        <w:jc w:val="both"/>
        <w:rPr>
          <w:rFonts w:ascii="Verdana" w:hAnsi="Verdana"/>
          <w:b/>
          <w:sz w:val="20"/>
          <w:szCs w:val="20"/>
        </w:rPr>
      </w:pPr>
      <w:r w:rsidRPr="001D2FC9">
        <w:rPr>
          <w:rFonts w:ascii="Verdana" w:hAnsi="Verdana"/>
          <w:b/>
          <w:sz w:val="20"/>
          <w:szCs w:val="20"/>
        </w:rPr>
        <w:t>Dokumentacja filmowa</w:t>
      </w:r>
    </w:p>
    <w:p w14:paraId="3AE28A56" w14:textId="77777777" w:rsidR="0063149C" w:rsidRDefault="0063149C" w:rsidP="0063149C">
      <w:pPr>
        <w:pStyle w:val="Akapitzlist"/>
        <w:ind w:firstLine="708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W celu weryfikacji poprawności działania detekcji, identyfikacji i klasyfikacji pojazdów konieczne jest zastosowanie rejestracji wideo. Dokumentacja filmowa powinna obejmować wszystkie pojazdy przejeżdżające przez obszar detekcji i powinna mieć charakter ciągły. Kamery należy zlokalizować w taki sposób, aby wyraźnie widoczne były pojazdy jadące w obu kierunkach oraz nawierzchnia znajdująca się w obszarze detekcji. Na nagraniu musi być widoczna data i godzina, zsynchronizowane z czasem licznika pomiarowego – ułatwi to późniejszą kontrolę wyników. Kamery muszą być zainstalowane w takim miejscu, by zarejestrowany przez nie obraz był czytelny, niezależnie od warunków oświetleniowych i</w:t>
      </w:r>
      <w:r>
        <w:rPr>
          <w:rFonts w:ascii="Verdana" w:hAnsi="Verdana"/>
          <w:sz w:val="20"/>
          <w:szCs w:val="20"/>
        </w:rPr>
        <w:t> </w:t>
      </w:r>
      <w:r w:rsidRPr="001D2FC9">
        <w:rPr>
          <w:rFonts w:ascii="Verdana" w:hAnsi="Verdana"/>
          <w:sz w:val="20"/>
          <w:szCs w:val="20"/>
        </w:rPr>
        <w:t>atmosferycznych. Wymagane jest, aby zarejestrowany obraz pozwalał na bezproblemowe rozpoznanie kategorii pojazdów (zgodnych z klasyfikacją 8+1 oraz klasyfikacją COST 323).</w:t>
      </w:r>
    </w:p>
    <w:p w14:paraId="1FE1CA8E" w14:textId="77777777" w:rsidR="0063149C" w:rsidRPr="001D2FC9" w:rsidRDefault="0063149C" w:rsidP="0063149C">
      <w:pPr>
        <w:pStyle w:val="Akapitzlist"/>
        <w:ind w:firstLine="708"/>
        <w:jc w:val="both"/>
        <w:rPr>
          <w:rFonts w:ascii="Verdana" w:hAnsi="Verdana"/>
          <w:sz w:val="20"/>
          <w:szCs w:val="20"/>
        </w:rPr>
      </w:pPr>
    </w:p>
    <w:p w14:paraId="34245DBD" w14:textId="77777777" w:rsidR="0063149C" w:rsidRPr="001D2FC9" w:rsidRDefault="0063149C" w:rsidP="0063149C">
      <w:pPr>
        <w:pStyle w:val="Nagwek1"/>
        <w:widowControl/>
        <w:numPr>
          <w:ilvl w:val="0"/>
          <w:numId w:val="11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Przeprowadzenie Testu</w:t>
      </w:r>
    </w:p>
    <w:p w14:paraId="722CDF51" w14:textId="77777777" w:rsidR="0063149C" w:rsidRPr="001D2FC9" w:rsidRDefault="0063149C" w:rsidP="0063149C">
      <w:pPr>
        <w:pStyle w:val="Nagwek2"/>
        <w:spacing w:before="0" w:after="0"/>
        <w:ind w:left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II.3.1 Aspekty statystyczne</w:t>
      </w:r>
    </w:p>
    <w:p w14:paraId="3E802774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Zakłada się, że testowane parametry (poziom detekcji, poziom identyfikacji, poziom klasyfikacji) to zmienne losowe o rozkładzie dwumianowym, opisującym liczbę sukcesów </w:t>
      </w:r>
      <w:r w:rsidRPr="001D2FC9">
        <w:rPr>
          <w:rFonts w:ascii="Verdana" w:hAnsi="Verdana"/>
          <w:i/>
          <w:iCs/>
          <w:sz w:val="20"/>
          <w:szCs w:val="20"/>
        </w:rPr>
        <w:t>k</w:t>
      </w:r>
      <w:r w:rsidRPr="001D2FC9">
        <w:rPr>
          <w:rFonts w:ascii="Verdana" w:hAnsi="Verdana"/>
          <w:sz w:val="20"/>
          <w:szCs w:val="20"/>
        </w:rPr>
        <w:t xml:space="preserve"> (poprawnych </w:t>
      </w:r>
      <w:proofErr w:type="spellStart"/>
      <w:r w:rsidRPr="001D2FC9">
        <w:rPr>
          <w:rFonts w:ascii="Verdana" w:hAnsi="Verdana"/>
          <w:sz w:val="20"/>
          <w:szCs w:val="20"/>
        </w:rPr>
        <w:t>rozpoznań</w:t>
      </w:r>
      <w:proofErr w:type="spellEnd"/>
      <w:r w:rsidRPr="001D2FC9">
        <w:rPr>
          <w:rFonts w:ascii="Verdana" w:hAnsi="Verdana"/>
          <w:sz w:val="20"/>
          <w:szCs w:val="20"/>
        </w:rPr>
        <w:t xml:space="preserve">) w ciągu </w:t>
      </w:r>
      <w:r w:rsidRPr="001D2FC9">
        <w:rPr>
          <w:rFonts w:ascii="Verdana" w:hAnsi="Verdana"/>
          <w:i/>
          <w:iCs/>
          <w:sz w:val="20"/>
          <w:szCs w:val="20"/>
        </w:rPr>
        <w:t>N </w:t>
      </w:r>
      <w:r w:rsidRPr="001D2FC9">
        <w:rPr>
          <w:rFonts w:ascii="Verdana" w:hAnsi="Verdana"/>
          <w:sz w:val="20"/>
          <w:szCs w:val="20"/>
        </w:rPr>
        <w:t>niezależnych prób, przy czym za sukces rozumiane jest poprawne wykrycie pojazdu, poprawne rozpoznanie numerów tablicy rejestracyjnej, poprawne rozpoznanie klasy pojazdu.</w:t>
      </w:r>
    </w:p>
    <w:p w14:paraId="55765EE3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</w:p>
    <w:p w14:paraId="39230AD3" w14:textId="77777777" w:rsidR="0063149C" w:rsidRPr="001D2FC9" w:rsidRDefault="0063149C" w:rsidP="0063149C">
      <w:pPr>
        <w:pStyle w:val="Nagwek2"/>
        <w:spacing w:before="0" w:after="0"/>
        <w:ind w:left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II.3.2 Próba testowa</w:t>
      </w:r>
    </w:p>
    <w:p w14:paraId="10630AC2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Aby uzyskać statystycznie wiarogodny wynik dla wartości testowanych przewiduje się, że rozmiar </w:t>
      </w:r>
      <w:r>
        <w:rPr>
          <w:rFonts w:ascii="Verdana" w:hAnsi="Verdana"/>
          <w:sz w:val="20"/>
          <w:szCs w:val="20"/>
        </w:rPr>
        <w:t xml:space="preserve">pojedynczej </w:t>
      </w:r>
      <w:r w:rsidRPr="001D2FC9">
        <w:rPr>
          <w:rFonts w:ascii="Verdana" w:hAnsi="Verdana"/>
          <w:sz w:val="20"/>
          <w:szCs w:val="20"/>
        </w:rPr>
        <w:t xml:space="preserve">próbki testowej </w:t>
      </w:r>
      <w:r>
        <w:rPr>
          <w:rFonts w:ascii="Verdana" w:hAnsi="Verdana"/>
          <w:sz w:val="20"/>
          <w:szCs w:val="20"/>
        </w:rPr>
        <w:t xml:space="preserve">(w jednym podteście) </w:t>
      </w:r>
      <w:r w:rsidRPr="001D2FC9">
        <w:rPr>
          <w:rFonts w:ascii="Verdana" w:hAnsi="Verdana"/>
          <w:sz w:val="20"/>
          <w:szCs w:val="20"/>
        </w:rPr>
        <w:t xml:space="preserve">nie </w:t>
      </w:r>
      <w:r>
        <w:rPr>
          <w:rFonts w:ascii="Verdana" w:hAnsi="Verdana"/>
          <w:sz w:val="20"/>
          <w:szCs w:val="20"/>
        </w:rPr>
        <w:t>powinien</w:t>
      </w:r>
      <w:r w:rsidRPr="001D2FC9">
        <w:rPr>
          <w:rFonts w:ascii="Verdana" w:hAnsi="Verdana"/>
          <w:sz w:val="20"/>
          <w:szCs w:val="20"/>
        </w:rPr>
        <w:t xml:space="preserve"> być mniejszy niż </w:t>
      </w:r>
      <w:r>
        <w:rPr>
          <w:rFonts w:ascii="Verdana" w:hAnsi="Verdana"/>
          <w:sz w:val="20"/>
          <w:szCs w:val="20"/>
        </w:rPr>
        <w:t>350</w:t>
      </w:r>
      <w:r w:rsidRPr="001D2FC9">
        <w:rPr>
          <w:rFonts w:ascii="Verdana" w:hAnsi="Verdana"/>
          <w:sz w:val="20"/>
          <w:szCs w:val="20"/>
        </w:rPr>
        <w:t xml:space="preserve"> pojazdów</w:t>
      </w:r>
      <w:r>
        <w:rPr>
          <w:rFonts w:ascii="Verdana" w:hAnsi="Verdana"/>
          <w:sz w:val="20"/>
          <w:szCs w:val="20"/>
        </w:rPr>
        <w:t>, przy czym rozmiar próbki należy dostosować odpowiednio do spełnienia warunku minimalnej liczebności próbki dla każdej z badanych kategorii pojazdów w każdym z podtestów. Liczebność każdej z kategorii pojazdów w jednym podteście musi być większa niż 30 pojazdów.</w:t>
      </w:r>
    </w:p>
    <w:p w14:paraId="42A0809B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Próbka ta podzielona jest na trzy podtesty:</w:t>
      </w:r>
    </w:p>
    <w:p w14:paraId="227282C4" w14:textId="77777777" w:rsidR="0063149C" w:rsidRPr="001D2FC9" w:rsidRDefault="0063149C" w:rsidP="0063149C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sprawdzenie przeprowadzone </w:t>
      </w:r>
      <w:r w:rsidRPr="001D2FC9">
        <w:rPr>
          <w:rFonts w:ascii="Verdana" w:hAnsi="Verdana"/>
          <w:sz w:val="20"/>
          <w:szCs w:val="20"/>
        </w:rPr>
        <w:t>w dzień, przed południem (</w:t>
      </w:r>
      <w:r w:rsidRPr="001D2FC9">
        <w:rPr>
          <w:rFonts w:ascii="Verdana" w:hAnsi="Verdana"/>
          <w:bCs/>
          <w:sz w:val="20"/>
          <w:szCs w:val="20"/>
        </w:rPr>
        <w:t>DR</w:t>
      </w:r>
      <w:r w:rsidRPr="001D2FC9">
        <w:rPr>
          <w:rFonts w:ascii="Verdana" w:hAnsi="Verdana"/>
          <w:sz w:val="20"/>
          <w:szCs w:val="20"/>
        </w:rPr>
        <w:t>),</w:t>
      </w:r>
    </w:p>
    <w:p w14:paraId="1E0F657C" w14:textId="77777777" w:rsidR="0063149C" w:rsidRPr="001D2FC9" w:rsidRDefault="0063149C" w:rsidP="0063149C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sprawdzenie przeprowadzone </w:t>
      </w:r>
      <w:r w:rsidRPr="001D2FC9">
        <w:rPr>
          <w:rFonts w:ascii="Verdana" w:hAnsi="Verdana"/>
          <w:sz w:val="20"/>
          <w:szCs w:val="20"/>
        </w:rPr>
        <w:t xml:space="preserve">w dzień, po południu </w:t>
      </w:r>
      <w:r w:rsidRPr="001D2FC9">
        <w:rPr>
          <w:rFonts w:ascii="Verdana" w:hAnsi="Verdana"/>
          <w:bCs/>
          <w:sz w:val="20"/>
          <w:szCs w:val="20"/>
        </w:rPr>
        <w:t>(DP)</w:t>
      </w:r>
      <w:r w:rsidRPr="001D2FC9">
        <w:rPr>
          <w:rFonts w:ascii="Verdana" w:hAnsi="Verdana"/>
          <w:sz w:val="20"/>
          <w:szCs w:val="20"/>
        </w:rPr>
        <w:t>,</w:t>
      </w:r>
    </w:p>
    <w:p w14:paraId="4FB4F613" w14:textId="77777777" w:rsidR="0063149C" w:rsidRPr="001D2FC9" w:rsidRDefault="0063149C" w:rsidP="0063149C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sprawdzenie przeprowadzone </w:t>
      </w:r>
      <w:r w:rsidRPr="001D2FC9">
        <w:rPr>
          <w:rFonts w:ascii="Verdana" w:hAnsi="Verdana"/>
          <w:sz w:val="20"/>
          <w:szCs w:val="20"/>
        </w:rPr>
        <w:t xml:space="preserve">w nocy </w:t>
      </w:r>
      <w:r w:rsidRPr="001D2FC9">
        <w:rPr>
          <w:rFonts w:ascii="Verdana" w:hAnsi="Verdana"/>
          <w:bCs/>
          <w:sz w:val="20"/>
          <w:szCs w:val="20"/>
        </w:rPr>
        <w:t>(N).</w:t>
      </w:r>
    </w:p>
    <w:p w14:paraId="6C51214C" w14:textId="77777777" w:rsidR="0063149C" w:rsidRDefault="0063149C" w:rsidP="0063149C">
      <w:pPr>
        <w:pStyle w:val="Tekstpodstawowy"/>
        <w:spacing w:after="0"/>
        <w:ind w:left="720"/>
        <w:jc w:val="both"/>
        <w:rPr>
          <w:rFonts w:ascii="Verdana" w:hAnsi="Verdana"/>
          <w:b/>
          <w:bCs/>
          <w:sz w:val="20"/>
          <w:szCs w:val="20"/>
        </w:rPr>
      </w:pPr>
    </w:p>
    <w:p w14:paraId="7F775E1C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 szczególnych przypadkach dopuszcza odstępstwo od wymagania minimalnej liczebności próby, jeżeli nie może ona być zapewniona w ciągu testu trwającego co najmniej dwie kolejne godziny.</w:t>
      </w:r>
    </w:p>
    <w:p w14:paraId="216261F8" w14:textId="77777777" w:rsidR="0063149C" w:rsidRPr="001D2FC9" w:rsidRDefault="0063149C" w:rsidP="0063149C">
      <w:pPr>
        <w:pStyle w:val="Tekstpodstawowy"/>
        <w:spacing w:after="0"/>
        <w:ind w:left="720"/>
        <w:jc w:val="both"/>
        <w:rPr>
          <w:rFonts w:ascii="Verdana" w:hAnsi="Verdana"/>
          <w:b/>
          <w:bCs/>
          <w:sz w:val="20"/>
          <w:szCs w:val="20"/>
        </w:rPr>
      </w:pPr>
    </w:p>
    <w:p w14:paraId="56551C11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Za dzień należy rozumieć okres od początku astronomicznego dnia (astronomiczny wschód słońca)+1 godzina, do końca astronomicznego dnia (astronomiczny zachód słońca)–1 godzina. Za noc należy rozumieć okres 2 godzin po astronomicznym zachodzie słońca oraz do 2 godzin przed astronomicznym wschodem słońca. </w:t>
      </w:r>
    </w:p>
    <w:p w14:paraId="1A22A221" w14:textId="77777777" w:rsidR="0063149C" w:rsidRDefault="0063149C" w:rsidP="0063149C">
      <w:pPr>
        <w:pStyle w:val="Nagwek2"/>
        <w:spacing w:before="0" w:after="0"/>
        <w:jc w:val="both"/>
        <w:rPr>
          <w:rFonts w:ascii="Verdana" w:eastAsia="SimSun" w:hAnsi="Verdana"/>
          <w:b/>
          <w:bCs/>
          <w:i/>
          <w:iCs/>
          <w:sz w:val="20"/>
          <w:szCs w:val="20"/>
        </w:rPr>
      </w:pPr>
      <w:r w:rsidRPr="001D2FC9">
        <w:rPr>
          <w:rFonts w:ascii="Verdana" w:eastAsia="SimSun" w:hAnsi="Verdana"/>
          <w:b/>
          <w:bCs/>
          <w:i/>
          <w:iCs/>
          <w:sz w:val="20"/>
          <w:szCs w:val="20"/>
        </w:rPr>
        <w:t>Sformułowanie „przed południem” oznacza co najmniej 1 godzinę przed astronomicznym południem natomiast sformułowanie „po południu” oznacza co najmniej 1 godzinę po astronomicznym południu. Wyznaczenie astronomicznego wschodu, zachodu słońca oraz południa odbywa się na podstawie informacji o lokalizacji pomiarowej i właściwych tablic astronomicznych. Wyliczone wartości wpisywane są do protokołu testów.</w:t>
      </w:r>
    </w:p>
    <w:p w14:paraId="3DB27952" w14:textId="77777777" w:rsidR="0063149C" w:rsidRPr="007D3A7A" w:rsidRDefault="0063149C" w:rsidP="0063149C">
      <w:pPr>
        <w:pStyle w:val="Tekstpodstawowy"/>
      </w:pPr>
    </w:p>
    <w:p w14:paraId="02E51483" w14:textId="77777777" w:rsidR="0063149C" w:rsidRPr="007D3A7A" w:rsidRDefault="0063149C" w:rsidP="0063149C">
      <w:pPr>
        <w:pStyle w:val="Nagwek2"/>
        <w:spacing w:before="0" w:after="0"/>
        <w:ind w:left="284"/>
        <w:jc w:val="both"/>
        <w:rPr>
          <w:rFonts w:ascii="Verdana" w:eastAsia="Microsoft YaHei" w:hAnsi="Verdana"/>
          <w:b/>
          <w:bCs/>
          <w:i/>
          <w:iCs/>
          <w:sz w:val="20"/>
          <w:szCs w:val="20"/>
        </w:rPr>
      </w:pPr>
      <w:r w:rsidRPr="007D3A7A">
        <w:rPr>
          <w:rFonts w:ascii="Verdana" w:eastAsia="Microsoft YaHei" w:hAnsi="Verdana"/>
          <w:b/>
          <w:bCs/>
          <w:i/>
          <w:iCs/>
          <w:sz w:val="20"/>
          <w:szCs w:val="20"/>
        </w:rPr>
        <w:t>II.3.3 Przebieg testu</w:t>
      </w:r>
    </w:p>
    <w:p w14:paraId="29509146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W pierwszym kroku </w:t>
      </w:r>
      <w:r>
        <w:rPr>
          <w:rFonts w:ascii="Verdana" w:hAnsi="Verdana"/>
          <w:sz w:val="20"/>
          <w:szCs w:val="20"/>
        </w:rPr>
        <w:t xml:space="preserve">należy </w:t>
      </w:r>
      <w:r w:rsidRPr="001D2FC9">
        <w:rPr>
          <w:rFonts w:ascii="Verdana" w:hAnsi="Verdana"/>
          <w:sz w:val="20"/>
          <w:szCs w:val="20"/>
        </w:rPr>
        <w:t>określ</w:t>
      </w:r>
      <w:r>
        <w:rPr>
          <w:rFonts w:ascii="Verdana" w:hAnsi="Verdana"/>
          <w:sz w:val="20"/>
          <w:szCs w:val="20"/>
        </w:rPr>
        <w:t>ić</w:t>
      </w:r>
      <w:r w:rsidRPr="001D2FC9">
        <w:rPr>
          <w:rFonts w:ascii="Verdana" w:hAnsi="Verdana"/>
          <w:sz w:val="20"/>
          <w:szCs w:val="20"/>
        </w:rPr>
        <w:t xml:space="preserve"> por</w:t>
      </w:r>
      <w:r>
        <w:rPr>
          <w:rFonts w:ascii="Verdana" w:hAnsi="Verdana"/>
          <w:sz w:val="20"/>
          <w:szCs w:val="20"/>
        </w:rPr>
        <w:t>ę</w:t>
      </w:r>
      <w:r w:rsidRPr="001D2FC9">
        <w:rPr>
          <w:rFonts w:ascii="Verdana" w:hAnsi="Verdana"/>
          <w:sz w:val="20"/>
          <w:szCs w:val="20"/>
        </w:rPr>
        <w:t xml:space="preserve"> dla wykonania testu. Następnie </w:t>
      </w:r>
      <w:r>
        <w:rPr>
          <w:rFonts w:ascii="Verdana" w:hAnsi="Verdana"/>
          <w:sz w:val="20"/>
          <w:szCs w:val="20"/>
        </w:rPr>
        <w:t>w</w:t>
      </w:r>
      <w:r w:rsidRPr="001D2FC9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określonym </w:t>
      </w:r>
      <w:r w:rsidRPr="001D2FC9">
        <w:rPr>
          <w:rFonts w:ascii="Verdana" w:hAnsi="Verdana"/>
          <w:sz w:val="20"/>
          <w:szCs w:val="20"/>
        </w:rPr>
        <w:t xml:space="preserve">czasie </w:t>
      </w:r>
      <w:r>
        <w:rPr>
          <w:rFonts w:ascii="Verdana" w:hAnsi="Verdana"/>
          <w:sz w:val="20"/>
          <w:szCs w:val="20"/>
        </w:rPr>
        <w:t xml:space="preserve">(wystarczającym do zarejestrowania wymaganej liczby pojazdów) należy </w:t>
      </w:r>
      <w:r w:rsidRPr="001D2FC9">
        <w:rPr>
          <w:rFonts w:ascii="Verdana" w:hAnsi="Verdana"/>
          <w:sz w:val="20"/>
          <w:szCs w:val="20"/>
        </w:rPr>
        <w:t>zarejestrowa</w:t>
      </w:r>
      <w:r>
        <w:rPr>
          <w:rFonts w:ascii="Verdana" w:hAnsi="Verdana"/>
          <w:sz w:val="20"/>
          <w:szCs w:val="20"/>
        </w:rPr>
        <w:t>ć</w:t>
      </w:r>
      <w:r w:rsidRPr="001D2FC9">
        <w:rPr>
          <w:rFonts w:ascii="Verdana" w:hAnsi="Verdana"/>
          <w:sz w:val="20"/>
          <w:szCs w:val="20"/>
        </w:rPr>
        <w:t xml:space="preserve"> w</w:t>
      </w:r>
      <w:r>
        <w:rPr>
          <w:rFonts w:ascii="Verdana" w:hAnsi="Verdana"/>
          <w:sz w:val="20"/>
          <w:szCs w:val="20"/>
        </w:rPr>
        <w:t> </w:t>
      </w:r>
      <w:r w:rsidRPr="001D2FC9">
        <w:rPr>
          <w:rFonts w:ascii="Verdana" w:hAnsi="Verdana"/>
          <w:sz w:val="20"/>
          <w:szCs w:val="20"/>
        </w:rPr>
        <w:t xml:space="preserve">postaci ciągłego nagrania video (podzielonego na trzy podtesty) co najmniej tyle </w:t>
      </w:r>
      <w:r>
        <w:rPr>
          <w:rFonts w:ascii="Verdana" w:hAnsi="Verdana"/>
          <w:sz w:val="20"/>
          <w:szCs w:val="20"/>
        </w:rPr>
        <w:t xml:space="preserve">kolejnych następujących po sobie </w:t>
      </w:r>
      <w:r w:rsidRPr="001D2FC9">
        <w:rPr>
          <w:rFonts w:ascii="Verdana" w:hAnsi="Verdana"/>
          <w:sz w:val="20"/>
          <w:szCs w:val="20"/>
        </w:rPr>
        <w:t xml:space="preserve">pojazdów ile wskazano w pkt. II.3.2. Każdy pojazd w </w:t>
      </w:r>
      <w:r>
        <w:rPr>
          <w:rFonts w:ascii="Verdana" w:hAnsi="Verdana"/>
          <w:sz w:val="20"/>
          <w:szCs w:val="20"/>
        </w:rPr>
        <w:t xml:space="preserve">zarejestrowanej </w:t>
      </w:r>
      <w:r w:rsidRPr="001D2FC9">
        <w:rPr>
          <w:rFonts w:ascii="Verdana" w:hAnsi="Verdana"/>
          <w:sz w:val="20"/>
          <w:szCs w:val="20"/>
        </w:rPr>
        <w:t>prób</w:t>
      </w:r>
      <w:r>
        <w:rPr>
          <w:rFonts w:ascii="Verdana" w:hAnsi="Verdana"/>
          <w:sz w:val="20"/>
          <w:szCs w:val="20"/>
        </w:rPr>
        <w:t>ie</w:t>
      </w:r>
      <w:r w:rsidRPr="001D2FC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powinien </w:t>
      </w:r>
      <w:r w:rsidRPr="001D2FC9">
        <w:rPr>
          <w:rFonts w:ascii="Verdana" w:hAnsi="Verdana"/>
          <w:sz w:val="20"/>
          <w:szCs w:val="20"/>
        </w:rPr>
        <w:t>mieć swój unikatowy numer kolejny, a wszystkie pojazdy w danej prób</w:t>
      </w:r>
      <w:r>
        <w:rPr>
          <w:rFonts w:ascii="Verdana" w:hAnsi="Verdana"/>
          <w:sz w:val="20"/>
          <w:szCs w:val="20"/>
        </w:rPr>
        <w:t>i</w:t>
      </w:r>
      <w:r w:rsidRPr="001D2FC9">
        <w:rPr>
          <w:rFonts w:ascii="Verdana" w:hAnsi="Verdana"/>
          <w:sz w:val="20"/>
          <w:szCs w:val="20"/>
        </w:rPr>
        <w:t>e muszą być ponumerowane w sposób monotonicznie rosnący.</w:t>
      </w:r>
      <w:r>
        <w:rPr>
          <w:rFonts w:ascii="Verdana" w:hAnsi="Verdana"/>
          <w:sz w:val="20"/>
          <w:szCs w:val="20"/>
        </w:rPr>
        <w:t xml:space="preserve"> Obraz wideo może być uznany za poprawny, jeżeli będzie zawierał czytelny obraz każdej tablicy rejestracyjnej dla pojazdów, których przejazd został zarejestrowany.</w:t>
      </w:r>
    </w:p>
    <w:p w14:paraId="12E2004E" w14:textId="77777777" w:rsidR="0063149C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Wystąpienie braków odnośnie czytelności tablic lub możliwości klasyfikacji przejeżdżających pojazdów dyskwalifikuje przygotowany materiał i wymaga ponownego wykonania testu.</w:t>
      </w:r>
    </w:p>
    <w:p w14:paraId="03325A99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</w:p>
    <w:p w14:paraId="3DCA6424" w14:textId="77777777" w:rsidR="0063149C" w:rsidRPr="001D2FC9" w:rsidRDefault="0063149C" w:rsidP="0063149C">
      <w:pPr>
        <w:pStyle w:val="Nagwek1"/>
        <w:widowControl/>
        <w:numPr>
          <w:ilvl w:val="0"/>
          <w:numId w:val="11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Przekazanie źródłowych danych z testu w dniu testu</w:t>
      </w:r>
    </w:p>
    <w:p w14:paraId="18709AA4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Bezpośrednio po zakończeniu testu sprawdzającego stanowisko </w:t>
      </w:r>
      <w:r>
        <w:rPr>
          <w:rFonts w:ascii="Verdana" w:hAnsi="Verdana"/>
          <w:sz w:val="20"/>
          <w:szCs w:val="20"/>
        </w:rPr>
        <w:t>pomiarowe</w:t>
      </w:r>
      <w:r w:rsidRPr="001D2FC9">
        <w:rPr>
          <w:rFonts w:ascii="Verdana" w:hAnsi="Verdana"/>
          <w:sz w:val="20"/>
          <w:szCs w:val="20"/>
        </w:rPr>
        <w:t xml:space="preserve">, Wykonawca zobowiązany jest przekazać kopię dokumentacji filmowej oraz pliki źródłowe osobie, upoważnionej przez </w:t>
      </w:r>
      <w:r>
        <w:rPr>
          <w:rFonts w:ascii="Verdana" w:hAnsi="Verdana"/>
          <w:sz w:val="20"/>
          <w:szCs w:val="20"/>
        </w:rPr>
        <w:t>Zamawiającego</w:t>
      </w:r>
      <w:r w:rsidRPr="001D2FC9">
        <w:rPr>
          <w:rFonts w:ascii="Verdana" w:hAnsi="Verdana"/>
          <w:sz w:val="20"/>
          <w:szCs w:val="20"/>
        </w:rPr>
        <w:t xml:space="preserve">, do nadzoru testu. </w:t>
      </w:r>
    </w:p>
    <w:p w14:paraId="32E93CBA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Wykonawca zobowiązany jest przekazać pliki źródłowe zebrane z licznika w nieprzetworzonej formie wraz z opisem ich struktury. Jeśli plik nie jest zapisywany w powszechnych formatach plików, np. txt, </w:t>
      </w:r>
      <w:proofErr w:type="spellStart"/>
      <w:r w:rsidRPr="001D2FC9">
        <w:rPr>
          <w:rFonts w:ascii="Verdana" w:hAnsi="Verdana"/>
          <w:sz w:val="20"/>
          <w:szCs w:val="20"/>
        </w:rPr>
        <w:t>dbf</w:t>
      </w:r>
      <w:proofErr w:type="spellEnd"/>
      <w:r w:rsidRPr="001D2FC9">
        <w:rPr>
          <w:rFonts w:ascii="Verdana" w:hAnsi="Verdana"/>
          <w:sz w:val="20"/>
          <w:szCs w:val="20"/>
        </w:rPr>
        <w:t xml:space="preserve">, </w:t>
      </w:r>
      <w:proofErr w:type="spellStart"/>
      <w:r w:rsidRPr="001D2FC9">
        <w:rPr>
          <w:rFonts w:ascii="Verdana" w:hAnsi="Verdana"/>
          <w:sz w:val="20"/>
          <w:szCs w:val="20"/>
        </w:rPr>
        <w:t>xml</w:t>
      </w:r>
      <w:proofErr w:type="spellEnd"/>
      <w:r w:rsidRPr="001D2FC9">
        <w:rPr>
          <w:rFonts w:ascii="Verdana" w:hAnsi="Verdana"/>
          <w:sz w:val="20"/>
          <w:szCs w:val="20"/>
        </w:rPr>
        <w:t xml:space="preserve"> wykonawca powinien dostarczyć również oprogramowanie do jego konwersji.</w:t>
      </w:r>
    </w:p>
    <w:p w14:paraId="38CB796C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Przekazanie źródłowych danych z testu sprawdzającego stanowisko (dokumentacji filmowej i</w:t>
      </w:r>
      <w:r>
        <w:rPr>
          <w:rFonts w:ascii="Verdana" w:hAnsi="Verdana"/>
          <w:sz w:val="20"/>
          <w:szCs w:val="20"/>
        </w:rPr>
        <w:t> </w:t>
      </w:r>
      <w:r w:rsidRPr="001D2FC9">
        <w:rPr>
          <w:rFonts w:ascii="Verdana" w:hAnsi="Verdana"/>
          <w:sz w:val="20"/>
          <w:szCs w:val="20"/>
        </w:rPr>
        <w:t>plików źródłowych) należy potwierdzić protokołem pisemnym. Protokół powinien zawierać m.in.:</w:t>
      </w:r>
    </w:p>
    <w:p w14:paraId="70FDF381" w14:textId="77777777" w:rsidR="0063149C" w:rsidRPr="001D2FC9" w:rsidRDefault="0063149C" w:rsidP="0063149C">
      <w:pPr>
        <w:widowControl/>
        <w:numPr>
          <w:ilvl w:val="0"/>
          <w:numId w:val="7"/>
        </w:numPr>
        <w:suppressAutoHyphens w:val="0"/>
        <w:ind w:left="714" w:hanging="357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Opis przekazywanych danych i ich nośników,</w:t>
      </w:r>
    </w:p>
    <w:p w14:paraId="5973A2CF" w14:textId="77777777" w:rsidR="0063149C" w:rsidRPr="001D2FC9" w:rsidRDefault="0063149C" w:rsidP="0063149C">
      <w:pPr>
        <w:widowControl/>
        <w:numPr>
          <w:ilvl w:val="0"/>
          <w:numId w:val="7"/>
        </w:numPr>
        <w:suppressAutoHyphens w:val="0"/>
        <w:ind w:left="714" w:hanging="357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Imiona i nazwiska osób przekazujących dane ze strony wykonawcy testu i osoby upoważnionej do ich odbioru (upoważnionej przez </w:t>
      </w:r>
      <w:r>
        <w:rPr>
          <w:rFonts w:ascii="Verdana" w:hAnsi="Verdana"/>
          <w:sz w:val="20"/>
          <w:szCs w:val="20"/>
        </w:rPr>
        <w:t xml:space="preserve">Zamawiającego </w:t>
      </w:r>
      <w:r w:rsidRPr="001D2FC9">
        <w:rPr>
          <w:rFonts w:ascii="Verdana" w:hAnsi="Verdana"/>
          <w:sz w:val="20"/>
          <w:szCs w:val="20"/>
        </w:rPr>
        <w:t>do nadzoru testu),</w:t>
      </w:r>
    </w:p>
    <w:p w14:paraId="4439BE49" w14:textId="77777777" w:rsidR="0063149C" w:rsidRPr="001D2FC9" w:rsidRDefault="0063149C" w:rsidP="0063149C">
      <w:pPr>
        <w:widowControl/>
        <w:numPr>
          <w:ilvl w:val="0"/>
          <w:numId w:val="7"/>
        </w:numPr>
        <w:suppressAutoHyphens w:val="0"/>
        <w:ind w:left="714" w:hanging="357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Miejsce i datę sporządzenia protokołu.</w:t>
      </w:r>
    </w:p>
    <w:p w14:paraId="7645BD40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i/>
          <w:sz w:val="20"/>
          <w:szCs w:val="20"/>
        </w:rPr>
      </w:pPr>
    </w:p>
    <w:p w14:paraId="6C7A2C12" w14:textId="77777777" w:rsidR="0063149C" w:rsidRPr="001D2FC9" w:rsidRDefault="0063149C" w:rsidP="0063149C">
      <w:pPr>
        <w:pStyle w:val="Nagwek1"/>
        <w:widowControl/>
        <w:numPr>
          <w:ilvl w:val="0"/>
          <w:numId w:val="11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Opracowanie raportu z przeprowadzenia testu sprawdzającego poziom detekcji i klasyfikacji pojazdów stanowiska do ważenia pojazdów w ruchu.</w:t>
      </w:r>
    </w:p>
    <w:p w14:paraId="25F99711" w14:textId="77777777" w:rsidR="0063149C" w:rsidRPr="001D2FC9" w:rsidRDefault="0063149C" w:rsidP="0063149C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Po zakończeniu testu sprawdzającego, Wykonawca jest obowiązany dostarczyć do Zamawiającego Raport podsumowujący badanie, który powinien zawierać m.in.:</w:t>
      </w:r>
    </w:p>
    <w:p w14:paraId="732529A2" w14:textId="77777777" w:rsidR="0063149C" w:rsidRPr="001D2FC9" w:rsidRDefault="0063149C" w:rsidP="0063149C">
      <w:pPr>
        <w:widowControl/>
        <w:numPr>
          <w:ilvl w:val="0"/>
          <w:numId w:val="8"/>
        </w:numPr>
        <w:suppressAutoHyphens w:val="0"/>
        <w:ind w:left="993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Cel i zakres przeprowadzonego badania.</w:t>
      </w:r>
    </w:p>
    <w:p w14:paraId="73BB3079" w14:textId="77777777" w:rsidR="0063149C" w:rsidRPr="001D2FC9" w:rsidRDefault="0063149C" w:rsidP="0063149C">
      <w:pPr>
        <w:widowControl/>
        <w:numPr>
          <w:ilvl w:val="0"/>
          <w:numId w:val="8"/>
        </w:numPr>
        <w:suppressAutoHyphens w:val="0"/>
        <w:ind w:left="993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Opis lokalizacji stanowiska pomiarowego, uwzględniający m.in.:</w:t>
      </w:r>
    </w:p>
    <w:p w14:paraId="6F3F7F46" w14:textId="77777777" w:rsidR="0063149C" w:rsidRPr="001D2FC9" w:rsidRDefault="0063149C" w:rsidP="0063149C">
      <w:pPr>
        <w:widowControl/>
        <w:numPr>
          <w:ilvl w:val="0"/>
          <w:numId w:val="9"/>
        </w:numPr>
        <w:suppressAutoHyphens w:val="0"/>
        <w:ind w:left="1276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 xml:space="preserve">Numer drogi i </w:t>
      </w:r>
      <w:proofErr w:type="spellStart"/>
      <w:r w:rsidRPr="001D2FC9">
        <w:rPr>
          <w:rFonts w:ascii="Verdana" w:hAnsi="Verdana"/>
          <w:sz w:val="20"/>
          <w:szCs w:val="20"/>
        </w:rPr>
        <w:t>pikietaż</w:t>
      </w:r>
      <w:proofErr w:type="spellEnd"/>
      <w:r w:rsidRPr="001D2FC9">
        <w:rPr>
          <w:rFonts w:ascii="Verdana" w:hAnsi="Verdana"/>
          <w:sz w:val="20"/>
          <w:szCs w:val="20"/>
        </w:rPr>
        <w:t>.</w:t>
      </w:r>
    </w:p>
    <w:p w14:paraId="7202A13B" w14:textId="77777777" w:rsidR="0063149C" w:rsidRPr="001D2FC9" w:rsidRDefault="0063149C" w:rsidP="0063149C">
      <w:pPr>
        <w:widowControl/>
        <w:numPr>
          <w:ilvl w:val="0"/>
          <w:numId w:val="9"/>
        </w:numPr>
        <w:suppressAutoHyphens w:val="0"/>
        <w:ind w:left="1276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Godziny w jakich odbywał się test, warunki pogodowe, temperatur</w:t>
      </w:r>
      <w:r>
        <w:rPr>
          <w:rFonts w:ascii="Verdana" w:hAnsi="Verdana"/>
          <w:sz w:val="20"/>
          <w:szCs w:val="20"/>
        </w:rPr>
        <w:t>ę</w:t>
      </w:r>
      <w:r w:rsidRPr="001D2FC9">
        <w:rPr>
          <w:rFonts w:ascii="Verdana" w:hAnsi="Verdana"/>
          <w:sz w:val="20"/>
          <w:szCs w:val="20"/>
        </w:rPr>
        <w:t xml:space="preserve"> powietrza.</w:t>
      </w:r>
    </w:p>
    <w:p w14:paraId="69F03790" w14:textId="77777777" w:rsidR="0063149C" w:rsidRPr="001D2FC9" w:rsidRDefault="0063149C" w:rsidP="0063149C">
      <w:pPr>
        <w:widowControl/>
        <w:numPr>
          <w:ilvl w:val="0"/>
          <w:numId w:val="9"/>
        </w:numPr>
        <w:suppressAutoHyphens w:val="0"/>
        <w:ind w:left="1276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Schematyczny rysunek z lokalizacją stanowisk pomiarowych, numeracją pasów ruchu oraz ewentualną numeracją stanowisk.</w:t>
      </w:r>
    </w:p>
    <w:p w14:paraId="3F907524" w14:textId="77777777" w:rsidR="0063149C" w:rsidRPr="001D2FC9" w:rsidRDefault="0063149C" w:rsidP="0063149C">
      <w:pPr>
        <w:widowControl/>
        <w:numPr>
          <w:ilvl w:val="0"/>
          <w:numId w:val="9"/>
        </w:numPr>
        <w:suppressAutoHyphens w:val="0"/>
        <w:ind w:left="1276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Opis geometrii drogi – szerokość pasa ruchu, liczba jezdni, liczba pasów, możliwość wyprzedzania się pojazdów, zjechania na pas awaryjny, ograniczenia prędkości, zakłócenia ruchu itp.</w:t>
      </w:r>
    </w:p>
    <w:p w14:paraId="23EABA26" w14:textId="77777777" w:rsidR="0063149C" w:rsidRPr="001D2FC9" w:rsidRDefault="0063149C" w:rsidP="0063149C">
      <w:pPr>
        <w:widowControl/>
        <w:numPr>
          <w:ilvl w:val="0"/>
          <w:numId w:val="10"/>
        </w:numPr>
        <w:suppressAutoHyphens w:val="0"/>
        <w:ind w:left="993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Zebrane w formie tabelarycznej wyniki automatycznej klasyfikacji i identyfikacji wykonanej przez testowany system preselekcyjny dla każdego pojazdu przejeżdżającego przez obszar detekcji.</w:t>
      </w:r>
    </w:p>
    <w:p w14:paraId="7EF415FF" w14:textId="77777777" w:rsidR="0063149C" w:rsidRPr="001D2FC9" w:rsidRDefault="0063149C" w:rsidP="0063149C">
      <w:pPr>
        <w:widowControl/>
        <w:numPr>
          <w:ilvl w:val="0"/>
          <w:numId w:val="10"/>
        </w:numPr>
        <w:suppressAutoHyphens w:val="0"/>
        <w:ind w:left="993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Ocenę poprawności klasyfikacji i identyfikacji każdego pojazdu dokonaną przez eksperta.</w:t>
      </w:r>
    </w:p>
    <w:p w14:paraId="74FCE1CD" w14:textId="77777777" w:rsidR="0063149C" w:rsidRDefault="0063149C" w:rsidP="0063149C">
      <w:pPr>
        <w:widowControl/>
        <w:numPr>
          <w:ilvl w:val="0"/>
          <w:numId w:val="10"/>
        </w:numPr>
        <w:suppressAutoHyphens w:val="0"/>
        <w:ind w:left="993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Obliczony poziom detekcji, identyfikacji oraz poziom klasyfikacji dla każdej klasy pojazdów według klasyfikacji 8+1 oraz COST 323 dla przedziałów obejmujących 15 minut przeprowadzania testu (nagrania video) oraz dla całości próbki testowej.</w:t>
      </w:r>
    </w:p>
    <w:p w14:paraId="246F7394" w14:textId="77777777" w:rsidR="0063149C" w:rsidRPr="001D2FC9" w:rsidRDefault="0063149C" w:rsidP="0063149C">
      <w:pPr>
        <w:widowControl/>
        <w:numPr>
          <w:ilvl w:val="0"/>
          <w:numId w:val="10"/>
        </w:numPr>
        <w:suppressAutoHyphens w:val="0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Obliczony p</w:t>
      </w:r>
      <w:r w:rsidRPr="00E375AA">
        <w:rPr>
          <w:rFonts w:ascii="Verdana" w:hAnsi="Verdana"/>
          <w:sz w:val="20"/>
          <w:szCs w:val="20"/>
        </w:rPr>
        <w:t>oziom identyfikacji – rozpoznawani</w:t>
      </w:r>
      <w:r>
        <w:rPr>
          <w:rFonts w:ascii="Verdana" w:hAnsi="Verdana"/>
          <w:sz w:val="20"/>
          <w:szCs w:val="20"/>
        </w:rPr>
        <w:t>a</w:t>
      </w:r>
      <w:r w:rsidRPr="00E375AA">
        <w:rPr>
          <w:rFonts w:ascii="Verdana" w:hAnsi="Verdana"/>
          <w:sz w:val="20"/>
          <w:szCs w:val="20"/>
        </w:rPr>
        <w:t xml:space="preserve"> tablicy rejestracyjnej</w:t>
      </w:r>
      <w:r>
        <w:rPr>
          <w:rFonts w:ascii="Verdana" w:hAnsi="Verdana"/>
          <w:sz w:val="20"/>
          <w:szCs w:val="20"/>
        </w:rPr>
        <w:t>.</w:t>
      </w:r>
    </w:p>
    <w:p w14:paraId="62B1C337" w14:textId="77777777" w:rsidR="0063149C" w:rsidRPr="001D2FC9" w:rsidRDefault="0063149C" w:rsidP="0063149C">
      <w:pPr>
        <w:widowControl/>
        <w:numPr>
          <w:ilvl w:val="0"/>
          <w:numId w:val="10"/>
        </w:numPr>
        <w:suppressAutoHyphens w:val="0"/>
        <w:ind w:left="993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Uwagi dotyczące metodologii przeprowadzania testu.</w:t>
      </w:r>
    </w:p>
    <w:p w14:paraId="589AF5A3" w14:textId="77777777" w:rsidR="0063149C" w:rsidRDefault="0063149C" w:rsidP="0063149C">
      <w:pPr>
        <w:widowControl/>
        <w:numPr>
          <w:ilvl w:val="0"/>
          <w:numId w:val="10"/>
        </w:numPr>
        <w:suppressAutoHyphens w:val="0"/>
        <w:ind w:left="993" w:hanging="284"/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Poniższe tabele wypełnione danymi pozyskanymi w trakcie przeprowadzania testu – osobno dla każdego przedziału obejmujących 15 minut przeprowadzania testu (nagrania video) oraz dla całości próbki testowej:</w:t>
      </w:r>
    </w:p>
    <w:p w14:paraId="4BCE5431" w14:textId="77777777" w:rsidR="0063149C" w:rsidRDefault="0063149C" w:rsidP="0063149C">
      <w:pPr>
        <w:widowControl/>
        <w:suppressAutoHyphens w:val="0"/>
        <w:jc w:val="both"/>
        <w:rPr>
          <w:rFonts w:ascii="Verdana" w:hAnsi="Verdana"/>
          <w:sz w:val="20"/>
          <w:szCs w:val="20"/>
        </w:rPr>
      </w:pPr>
    </w:p>
    <w:tbl>
      <w:tblPr>
        <w:tblW w:w="96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1933"/>
        <w:gridCol w:w="1418"/>
        <w:gridCol w:w="1571"/>
        <w:gridCol w:w="2192"/>
      </w:tblGrid>
      <w:tr w:rsidR="0063149C" w:rsidRPr="001D2FC9" w14:paraId="0477DE6C" w14:textId="77777777" w:rsidTr="009F569E">
        <w:trPr>
          <w:trHeight w:val="300"/>
          <w:jc w:val="center"/>
        </w:trPr>
        <w:tc>
          <w:tcPr>
            <w:tcW w:w="2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0BDCF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Detekcja</w:t>
            </w:r>
          </w:p>
        </w:tc>
        <w:tc>
          <w:tcPr>
            <w:tcW w:w="19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7827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 w:bidi="ar-SA"/>
              </w:rPr>
              <w:t>N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454B9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081EF6">
              <w:rPr>
                <w:position w:val="-12"/>
              </w:rPr>
              <w:object w:dxaOrig="279" w:dyaOrig="360" w14:anchorId="5C88378C">
                <v:shape id="_x0000_i1029" type="#_x0000_t75" style="width:14.25pt;height:18pt" o:ole="">
                  <v:imagedata r:id="rId13" o:title=""/>
                </v:shape>
                <o:OLEObject Type="Embed" ProgID="Equation.3" ShapeID="_x0000_i1029" DrawAspect="Content" ObjectID="_1823234494" r:id="rId14"/>
              </w:objec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30E0F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7D3A7A">
              <w:rPr>
                <w:position w:val="-14"/>
              </w:rPr>
              <w:object w:dxaOrig="279" w:dyaOrig="380" w14:anchorId="70C7E760">
                <v:shape id="_x0000_i1030" type="#_x0000_t75" style="width:14.25pt;height:18.75pt" o:ole="">
                  <v:imagedata r:id="rId15" o:title=""/>
                </v:shape>
                <o:OLEObject Type="Embed" ProgID="Equation.3" ShapeID="_x0000_i1030" DrawAspect="Content" ObjectID="_1823234495" r:id="rId16"/>
              </w:object>
            </w:r>
          </w:p>
        </w:tc>
        <w:tc>
          <w:tcPr>
            <w:tcW w:w="21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7F088C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d=(N-</w:t>
            </w:r>
            <w:r w:rsidRPr="00081EF6">
              <w:rPr>
                <w:position w:val="-12"/>
              </w:rPr>
              <w:object w:dxaOrig="279" w:dyaOrig="360" w14:anchorId="40042ED5">
                <v:shape id="_x0000_i1031" type="#_x0000_t75" style="width:14.25pt;height:18pt" o:ole="">
                  <v:imagedata r:id="rId17" o:title=""/>
                </v:shape>
                <o:OLEObject Type="Embed" ProgID="Equation.3" ShapeID="_x0000_i1031" DrawAspect="Content" ObjectID="_1823234496" r:id="rId18"/>
              </w:object>
            </w: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-</w:t>
            </w:r>
            <w:r w:rsidRPr="007D3A7A">
              <w:rPr>
                <w:position w:val="-14"/>
              </w:rPr>
              <w:object w:dxaOrig="279" w:dyaOrig="380" w14:anchorId="7B857D03">
                <v:shape id="_x0000_i1032" type="#_x0000_t75" style="width:14.25pt;height:18.75pt" o:ole="">
                  <v:imagedata r:id="rId19" o:title=""/>
                </v:shape>
                <o:OLEObject Type="Embed" ProgID="Equation.3" ShapeID="_x0000_i1032" DrawAspect="Content" ObjectID="_1823234497" r:id="rId20"/>
              </w:object>
            </w: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)/N</w:t>
            </w:r>
          </w:p>
        </w:tc>
      </w:tr>
      <w:tr w:rsidR="0063149C" w:rsidRPr="001D2FC9" w14:paraId="6C4EAB3B" w14:textId="77777777" w:rsidTr="009F569E">
        <w:trPr>
          <w:trHeight w:val="315"/>
          <w:jc w:val="center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59C7682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FF37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DBE58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BF5E2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34B69E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210BDC7D" w14:textId="77777777" w:rsidR="0063149C" w:rsidRDefault="0063149C" w:rsidP="0063149C">
      <w:pPr>
        <w:widowControl/>
        <w:suppressAutoHyphens w:val="0"/>
        <w:jc w:val="both"/>
        <w:rPr>
          <w:rFonts w:ascii="Verdana" w:hAnsi="Verdana"/>
          <w:sz w:val="20"/>
          <w:szCs w:val="20"/>
        </w:rPr>
      </w:pPr>
    </w:p>
    <w:tbl>
      <w:tblPr>
        <w:tblW w:w="9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289"/>
        <w:gridCol w:w="1924"/>
        <w:gridCol w:w="2192"/>
      </w:tblGrid>
      <w:tr w:rsidR="0063149C" w:rsidRPr="001D2FC9" w14:paraId="1E34562C" w14:textId="77777777" w:rsidTr="009F569E">
        <w:trPr>
          <w:trHeight w:val="300"/>
          <w:jc w:val="center"/>
        </w:trPr>
        <w:tc>
          <w:tcPr>
            <w:tcW w:w="2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6A2B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Poziom detekcji tablic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3EDC0" w14:textId="77777777" w:rsidR="0063149C" w:rsidRPr="00313C4A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bscript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 w:bidi="ar-SA"/>
              </w:rPr>
              <w:t>N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bscript"/>
                <w:lang w:eastAsia="pl-PL" w:bidi="ar-SA"/>
              </w:rPr>
              <w:t>id</w:t>
            </w:r>
          </w:p>
        </w:tc>
        <w:tc>
          <w:tcPr>
            <w:tcW w:w="19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4E1CD" w14:textId="77777777" w:rsidR="0063149C" w:rsidRPr="00313C4A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T</w:t>
            </w: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  <w:t>OK</w:t>
            </w:r>
          </w:p>
        </w:tc>
        <w:tc>
          <w:tcPr>
            <w:tcW w:w="21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874379" w14:textId="77777777" w:rsidR="0063149C" w:rsidRPr="00313C4A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t=T</w:t>
            </w: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  <w:t>OK</w:t>
            </w: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/N</w:t>
            </w: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  <w:t>ID</w:t>
            </w:r>
          </w:p>
        </w:tc>
      </w:tr>
      <w:tr w:rsidR="0063149C" w:rsidRPr="001D2FC9" w14:paraId="0D3C2EA8" w14:textId="77777777" w:rsidTr="009F569E">
        <w:trPr>
          <w:trHeight w:val="315"/>
          <w:jc w:val="center"/>
        </w:trPr>
        <w:tc>
          <w:tcPr>
            <w:tcW w:w="2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DA87F6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C820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052B6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21D6D9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58D6A51E" w14:textId="77777777" w:rsidR="0063149C" w:rsidRPr="001D2FC9" w:rsidRDefault="0063149C" w:rsidP="0063149C">
      <w:pPr>
        <w:widowControl/>
        <w:suppressAutoHyphens w:val="0"/>
        <w:jc w:val="both"/>
        <w:rPr>
          <w:rFonts w:ascii="Verdana" w:hAnsi="Verdana"/>
          <w:sz w:val="20"/>
          <w:szCs w:val="20"/>
        </w:rPr>
      </w:pPr>
    </w:p>
    <w:tbl>
      <w:tblPr>
        <w:tblW w:w="92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2"/>
        <w:gridCol w:w="2259"/>
        <w:gridCol w:w="1954"/>
        <w:gridCol w:w="2192"/>
      </w:tblGrid>
      <w:tr w:rsidR="0063149C" w:rsidRPr="001D2FC9" w14:paraId="26CDBA1D" w14:textId="77777777" w:rsidTr="009F569E">
        <w:trPr>
          <w:trHeight w:val="300"/>
          <w:jc w:val="center"/>
        </w:trPr>
        <w:tc>
          <w:tcPr>
            <w:tcW w:w="2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951AE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Poziom identyfikacji tablic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5B9F" w14:textId="77777777" w:rsidR="0063149C" w:rsidRPr="00313C4A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bscript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 w:bidi="ar-SA"/>
              </w:rPr>
              <w:t>N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bscript"/>
                <w:lang w:eastAsia="pl-PL" w:bidi="ar-SA"/>
              </w:rPr>
              <w:t>id</w:t>
            </w:r>
          </w:p>
        </w:tc>
        <w:tc>
          <w:tcPr>
            <w:tcW w:w="19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AD3AD" w14:textId="77777777" w:rsidR="0063149C" w:rsidRPr="00313C4A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K</w:t>
            </w: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  <w:t>OK</w:t>
            </w:r>
          </w:p>
        </w:tc>
        <w:tc>
          <w:tcPr>
            <w:tcW w:w="21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D789C9" w14:textId="77777777" w:rsidR="0063149C" w:rsidRPr="00313C4A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r=K</w:t>
            </w: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  <w:t>OK</w:t>
            </w: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/N</w:t>
            </w: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bscript"/>
                <w:lang w:eastAsia="pl-PL" w:bidi="ar-SA"/>
              </w:rPr>
              <w:t>ID</w:t>
            </w:r>
          </w:p>
        </w:tc>
      </w:tr>
      <w:tr w:rsidR="0063149C" w:rsidRPr="001D2FC9" w14:paraId="24D1386E" w14:textId="77777777" w:rsidTr="009F569E">
        <w:trPr>
          <w:trHeight w:val="315"/>
          <w:jc w:val="center"/>
        </w:trPr>
        <w:tc>
          <w:tcPr>
            <w:tcW w:w="2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D69B90F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D5C14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26C1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C5C2DC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096EAAE2" w14:textId="77777777" w:rsidR="0063149C" w:rsidRPr="001D2FC9" w:rsidRDefault="0063149C" w:rsidP="0063149C">
      <w:pPr>
        <w:widowControl/>
        <w:suppressAutoHyphens w:val="0"/>
        <w:jc w:val="both"/>
        <w:rPr>
          <w:rFonts w:ascii="Verdana" w:hAnsi="Verdana"/>
          <w:sz w:val="20"/>
          <w:szCs w:val="20"/>
        </w:rPr>
      </w:pPr>
    </w:p>
    <w:tbl>
      <w:tblPr>
        <w:tblW w:w="8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3429"/>
        <w:gridCol w:w="852"/>
        <w:gridCol w:w="850"/>
        <w:gridCol w:w="1291"/>
      </w:tblGrid>
      <w:tr w:rsidR="0063149C" w:rsidRPr="001D2FC9" w14:paraId="72C8EBA5" w14:textId="77777777" w:rsidTr="009F569E">
        <w:trPr>
          <w:trHeight w:val="315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759E482F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noWrap/>
            <w:vAlign w:val="center"/>
          </w:tcPr>
          <w:p w14:paraId="54443A18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Klasa pojazdu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87590D8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>N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  <w:vertAlign w:val="subscript"/>
              </w:rPr>
              <w:t>iID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429E6A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>K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  <w:vertAlign w:val="subscript"/>
              </w:rPr>
              <w:t>iOK</w:t>
            </w:r>
            <w:proofErr w:type="spellEnd"/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63C40A38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>K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  <w:vertAlign w:val="subscript"/>
              </w:rPr>
              <w:t>iOK</w:t>
            </w:r>
            <w:proofErr w:type="spellEnd"/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 xml:space="preserve"> /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>N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  <w:vertAlign w:val="subscript"/>
              </w:rPr>
              <w:t>iID</w:t>
            </w:r>
            <w:proofErr w:type="spellEnd"/>
          </w:p>
        </w:tc>
      </w:tr>
      <w:tr w:rsidR="0063149C" w:rsidRPr="001D2FC9" w14:paraId="1A0CABB6" w14:textId="77777777" w:rsidTr="009F569E">
        <w:trPr>
          <w:trHeight w:val="525"/>
          <w:jc w:val="center"/>
        </w:trPr>
        <w:tc>
          <w:tcPr>
            <w:tcW w:w="2540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10508F6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59358E1F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dla pojazdów ni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e</w:t>
            </w: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sklasyfikowanych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69A2369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24D5F6B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3D52517B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22C870FE" w14:textId="77777777" w:rsidTr="009F569E">
        <w:trPr>
          <w:trHeight w:val="300"/>
          <w:jc w:val="center"/>
        </w:trPr>
        <w:tc>
          <w:tcPr>
            <w:tcW w:w="2540" w:type="dxa"/>
            <w:vMerge w:val="restart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324184A" w14:textId="77777777" w:rsidR="0063149C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Poziom klasyfikacji</w:t>
            </w:r>
          </w:p>
          <w:p w14:paraId="4AC4D168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8+1</w:t>
            </w:r>
          </w:p>
        </w:tc>
        <w:tc>
          <w:tcPr>
            <w:tcW w:w="3429" w:type="dxa"/>
            <w:shd w:val="clear" w:color="auto" w:fill="auto"/>
            <w:vAlign w:val="center"/>
          </w:tcPr>
          <w:p w14:paraId="7BA26CCD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dla motocykli: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2134F580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BB0140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2C2BAE3F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1EE76A2E" w14:textId="77777777" w:rsidTr="009F569E">
        <w:trPr>
          <w:trHeight w:val="300"/>
          <w:jc w:val="center"/>
        </w:trPr>
        <w:tc>
          <w:tcPr>
            <w:tcW w:w="2540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14:paraId="7EA38C66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634E13DF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dla samochodów osobowych: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455D44BA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62270EF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125340BE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2F915C09" w14:textId="77777777" w:rsidTr="009F569E">
        <w:trPr>
          <w:trHeight w:val="300"/>
          <w:jc w:val="center"/>
        </w:trPr>
        <w:tc>
          <w:tcPr>
            <w:tcW w:w="2540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14:paraId="2EE1202F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0D9C6AC4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dla samochodów dostawczych: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44B8A3D0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714EC1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67E74D67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4250A607" w14:textId="77777777" w:rsidTr="009F569E">
        <w:trPr>
          <w:trHeight w:val="510"/>
          <w:jc w:val="center"/>
        </w:trPr>
        <w:tc>
          <w:tcPr>
            <w:tcW w:w="2540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14:paraId="76848328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54A89715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dla samochodów osobowych z przyczepą: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2B8DCB7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8F83B62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160B15D1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3B48A16C" w14:textId="77777777" w:rsidTr="009F569E">
        <w:trPr>
          <w:trHeight w:val="300"/>
          <w:jc w:val="center"/>
        </w:trPr>
        <w:tc>
          <w:tcPr>
            <w:tcW w:w="2540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14:paraId="2AFE2FBD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747A2D4A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dla samochodów ciężarowych: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0E28629A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E5B6505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533F37B3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46F98FD8" w14:textId="77777777" w:rsidTr="009F569E">
        <w:trPr>
          <w:trHeight w:val="510"/>
          <w:jc w:val="center"/>
        </w:trPr>
        <w:tc>
          <w:tcPr>
            <w:tcW w:w="2540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14:paraId="6C658C71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0EC9AD96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dla samochodów ciężarowych z przyczepą: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A150192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2EA3314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2DB65577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25F519F3" w14:textId="77777777" w:rsidTr="009F569E">
        <w:trPr>
          <w:trHeight w:val="510"/>
          <w:jc w:val="center"/>
        </w:trPr>
        <w:tc>
          <w:tcPr>
            <w:tcW w:w="2540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14:paraId="6F103499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5BBEB755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dla pojazdów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ciężarowych z </w:t>
            </w: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naczep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ą</w:t>
            </w:r>
            <w:r w:rsidRPr="001D2FC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3E8C2B7E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26D6508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59C998BB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174AFF10" w14:textId="77777777" w:rsidTr="009F569E">
        <w:trPr>
          <w:trHeight w:val="315"/>
          <w:jc w:val="center"/>
        </w:trPr>
        <w:tc>
          <w:tcPr>
            <w:tcW w:w="2540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14:paraId="46F134DA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E85642A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dla autobusów:</w:t>
            </w:r>
          </w:p>
        </w:tc>
        <w:tc>
          <w:tcPr>
            <w:tcW w:w="85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E607859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65F5C70C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0E1F399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6C5D5120" w14:textId="77777777" w:rsidTr="009F569E">
        <w:trPr>
          <w:trHeight w:val="318"/>
          <w:jc w:val="center"/>
        </w:trPr>
        <w:tc>
          <w:tcPr>
            <w:tcW w:w="2540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327D16B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4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999D016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Klasa pojazdu</w:t>
            </w: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CD0AA25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>N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  <w:vertAlign w:val="subscript"/>
              </w:rPr>
              <w:t>iID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C1C123A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>K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  <w:vertAlign w:val="subscript"/>
              </w:rPr>
              <w:t>iOK</w:t>
            </w:r>
            <w:proofErr w:type="spellEnd"/>
          </w:p>
        </w:tc>
        <w:tc>
          <w:tcPr>
            <w:tcW w:w="12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F40B2B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>K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  <w:vertAlign w:val="subscript"/>
              </w:rPr>
              <w:t>iOK</w:t>
            </w:r>
            <w:proofErr w:type="spellEnd"/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 xml:space="preserve"> /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</w:rPr>
              <w:t>N</w:t>
            </w:r>
            <w:r w:rsidRPr="001D2FC9">
              <w:rPr>
                <w:rFonts w:ascii="Verdana" w:hAnsi="Verdana"/>
                <w:b/>
                <w:i/>
                <w:iCs/>
                <w:sz w:val="20"/>
                <w:szCs w:val="20"/>
                <w:vertAlign w:val="subscript"/>
              </w:rPr>
              <w:t>iID</w:t>
            </w:r>
            <w:proofErr w:type="spellEnd"/>
          </w:p>
        </w:tc>
      </w:tr>
      <w:tr w:rsidR="0063149C" w:rsidRPr="001D2FC9" w14:paraId="10097460" w14:textId="77777777" w:rsidTr="009F569E">
        <w:trPr>
          <w:trHeight w:val="300"/>
          <w:jc w:val="center"/>
        </w:trPr>
        <w:tc>
          <w:tcPr>
            <w:tcW w:w="2540" w:type="dxa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52FE3707" w14:textId="77777777" w:rsidR="0063149C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Poziom klasyfikacji</w:t>
            </w:r>
          </w:p>
          <w:p w14:paraId="7D91F1DD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1D2FC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COST 323</w:t>
            </w:r>
          </w:p>
        </w:tc>
        <w:tc>
          <w:tcPr>
            <w:tcW w:w="342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2F8A1D2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Samochody osobowe, Sam. osobowe z lekkimi przyczepami i samochody dostawcze o masie &lt;35kN</w:t>
            </w:r>
          </w:p>
        </w:tc>
        <w:tc>
          <w:tcPr>
            <w:tcW w:w="85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764DCE9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737BDEDD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7221A6D0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0D13642D" w14:textId="77777777" w:rsidTr="009F569E">
        <w:trPr>
          <w:trHeight w:val="300"/>
          <w:jc w:val="center"/>
        </w:trPr>
        <w:tc>
          <w:tcPr>
            <w:tcW w:w="2540" w:type="dxa"/>
            <w:vMerge/>
            <w:vAlign w:val="center"/>
          </w:tcPr>
          <w:p w14:paraId="55C22F43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159BF383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Samochody ciężarowe 2-osiowe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1AD997B9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89E515A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5CA3A590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5E812652" w14:textId="77777777" w:rsidTr="009F569E">
        <w:trPr>
          <w:trHeight w:val="300"/>
          <w:jc w:val="center"/>
        </w:trPr>
        <w:tc>
          <w:tcPr>
            <w:tcW w:w="2540" w:type="dxa"/>
            <w:vMerge/>
            <w:vAlign w:val="center"/>
          </w:tcPr>
          <w:p w14:paraId="3BF6C42D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04D0C42C" w14:textId="77777777" w:rsidR="0063149C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Samochody ciężarowe 3-osiowe</w:t>
            </w:r>
          </w:p>
          <w:p w14:paraId="58028CF2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Samochody ciężarowe 4-osiowe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4E60C42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87132D8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69B84D7A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37E0D644" w14:textId="77777777" w:rsidTr="009F569E">
        <w:trPr>
          <w:trHeight w:val="300"/>
          <w:jc w:val="center"/>
        </w:trPr>
        <w:tc>
          <w:tcPr>
            <w:tcW w:w="2540" w:type="dxa"/>
            <w:vMerge/>
            <w:vAlign w:val="center"/>
          </w:tcPr>
          <w:p w14:paraId="1BA8124D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19D2C6C7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Ciągniki siodłowe od trzech do sześciu osi (o maksymalnie dwu osiach w grupie)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4620799D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E65426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2D372706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47E32106" w14:textId="77777777" w:rsidTr="009F569E">
        <w:trPr>
          <w:trHeight w:val="510"/>
          <w:jc w:val="center"/>
        </w:trPr>
        <w:tc>
          <w:tcPr>
            <w:tcW w:w="2540" w:type="dxa"/>
            <w:vMerge/>
            <w:vAlign w:val="center"/>
          </w:tcPr>
          <w:p w14:paraId="4788B450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627A3116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Ciągniki siodłowe od pięciu do siedmiu osi (o maksymalnie trzech osiach w grupie)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04B9F289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C9A2791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70ECCF8C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150B2FD8" w14:textId="77777777" w:rsidTr="009F569E">
        <w:trPr>
          <w:trHeight w:val="510"/>
          <w:jc w:val="center"/>
        </w:trPr>
        <w:tc>
          <w:tcPr>
            <w:tcW w:w="2540" w:type="dxa"/>
            <w:vMerge/>
            <w:vAlign w:val="center"/>
          </w:tcPr>
          <w:p w14:paraId="6F76C40F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3A4C6E55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Samochody ciężarowe z przyczepami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21318886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44F47C3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7080B776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0825E811" w14:textId="77777777" w:rsidTr="009F569E">
        <w:trPr>
          <w:trHeight w:val="510"/>
          <w:jc w:val="center"/>
        </w:trPr>
        <w:tc>
          <w:tcPr>
            <w:tcW w:w="2540" w:type="dxa"/>
            <w:vMerge/>
            <w:vAlign w:val="center"/>
          </w:tcPr>
          <w:p w14:paraId="69371C40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0243B897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Autobusy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B0D3D90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5FFACCF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7C95568A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149C" w:rsidRPr="001D2FC9" w14:paraId="4168B9A7" w14:textId="77777777" w:rsidTr="009F569E">
        <w:trPr>
          <w:trHeight w:val="510"/>
          <w:jc w:val="center"/>
        </w:trPr>
        <w:tc>
          <w:tcPr>
            <w:tcW w:w="2540" w:type="dxa"/>
            <w:vMerge/>
            <w:vAlign w:val="center"/>
          </w:tcPr>
          <w:p w14:paraId="31449870" w14:textId="77777777" w:rsidR="0063149C" w:rsidRPr="001D2FC9" w:rsidRDefault="0063149C" w:rsidP="009F569E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29" w:type="dxa"/>
            <w:shd w:val="clear" w:color="auto" w:fill="auto"/>
            <w:vAlign w:val="center"/>
          </w:tcPr>
          <w:p w14:paraId="2F98C65F" w14:textId="77777777" w:rsidR="0063149C" w:rsidRPr="001D2FC9" w:rsidRDefault="0063149C" w:rsidP="009F569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Inne pojazdy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12FF0182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BE98748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</w:tcPr>
          <w:p w14:paraId="28F7B1B2" w14:textId="77777777" w:rsidR="0063149C" w:rsidRPr="001D2FC9" w:rsidRDefault="0063149C" w:rsidP="009F56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69A71A26" w14:textId="77777777" w:rsidR="0063149C" w:rsidRPr="001D2FC9" w:rsidRDefault="0063149C" w:rsidP="0063149C">
      <w:pPr>
        <w:widowControl/>
        <w:suppressAutoHyphens w:val="0"/>
        <w:ind w:left="993"/>
        <w:jc w:val="both"/>
        <w:rPr>
          <w:rFonts w:ascii="Verdana" w:hAnsi="Verdana"/>
          <w:sz w:val="20"/>
          <w:szCs w:val="20"/>
        </w:rPr>
      </w:pPr>
    </w:p>
    <w:p w14:paraId="4AA325E1" w14:textId="77777777" w:rsidR="0063149C" w:rsidRDefault="0063149C" w:rsidP="0063149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raporcie należy zawrzeć arkusz zbiorczej oceny zawierający:</w:t>
      </w:r>
    </w:p>
    <w:p w14:paraId="6FF10F2A" w14:textId="77777777" w:rsidR="0063149C" w:rsidRDefault="0063149C" w:rsidP="0063149C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a) osiągniętą wartość dokładności;</w:t>
      </w:r>
    </w:p>
    <w:p w14:paraId="0DDFA3B7" w14:textId="77777777" w:rsidR="0063149C" w:rsidRDefault="0063149C" w:rsidP="0063149C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b) wartość graniczną dokładności pomiaru danego parametru wymienioną w OPZ;</w:t>
      </w:r>
    </w:p>
    <w:p w14:paraId="579854DB" w14:textId="77777777" w:rsidR="0063149C" w:rsidRPr="00A079A5" w:rsidRDefault="0063149C" w:rsidP="0063149C">
      <w:pPr>
        <w:pStyle w:val="Style15"/>
        <w:widowControl/>
        <w:spacing w:line="240" w:lineRule="auto"/>
        <w:rPr>
          <w:rStyle w:val="FontStyle34"/>
          <w:sz w:val="20"/>
          <w:szCs w:val="20"/>
        </w:rPr>
      </w:pPr>
      <w:r>
        <w:rPr>
          <w:rStyle w:val="FontStyle34"/>
          <w:sz w:val="20"/>
          <w:szCs w:val="20"/>
        </w:rPr>
        <w:t>c) ocenę (spełnia/nie spełnia) dokładności pomiaru danego parametru.</w:t>
      </w:r>
    </w:p>
    <w:p w14:paraId="09FC4A4D" w14:textId="77777777" w:rsidR="0063149C" w:rsidRDefault="0063149C" w:rsidP="0063149C">
      <w:pPr>
        <w:jc w:val="both"/>
        <w:rPr>
          <w:rFonts w:ascii="Verdana" w:hAnsi="Verdana"/>
          <w:sz w:val="20"/>
          <w:szCs w:val="20"/>
        </w:rPr>
      </w:pPr>
    </w:p>
    <w:p w14:paraId="2EBB1F4D" w14:textId="77777777" w:rsidR="0063149C" w:rsidRDefault="0063149C" w:rsidP="0063149C">
      <w:pPr>
        <w:jc w:val="both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Ponadto do raportu należy dołączyć: płytę CD/DVD z danymi źródłowymi oraz nagranym materiałem wideo.</w:t>
      </w:r>
    </w:p>
    <w:p w14:paraId="5BAC90B5" w14:textId="77777777" w:rsidR="0063149C" w:rsidRPr="001D2FC9" w:rsidRDefault="0063149C" w:rsidP="0063149C">
      <w:pPr>
        <w:jc w:val="both"/>
        <w:rPr>
          <w:rFonts w:ascii="Verdana" w:hAnsi="Verdana"/>
          <w:sz w:val="20"/>
          <w:szCs w:val="20"/>
        </w:rPr>
      </w:pPr>
    </w:p>
    <w:p w14:paraId="06385164" w14:textId="77777777" w:rsidR="0063149C" w:rsidRPr="001D2FC9" w:rsidRDefault="0063149C" w:rsidP="0063149C">
      <w:pPr>
        <w:pStyle w:val="Nagwek1"/>
        <w:widowControl/>
        <w:numPr>
          <w:ilvl w:val="0"/>
          <w:numId w:val="11"/>
        </w:numPr>
        <w:tabs>
          <w:tab w:val="clear" w:pos="432"/>
          <w:tab w:val="num" w:pos="360"/>
        </w:tabs>
        <w:suppressAutoHyphens w:val="0"/>
        <w:spacing w:before="0" w:after="0"/>
        <w:ind w:left="709" w:hanging="709"/>
        <w:rPr>
          <w:rFonts w:ascii="Verdana" w:hAnsi="Verdana"/>
          <w:sz w:val="20"/>
          <w:szCs w:val="20"/>
        </w:rPr>
      </w:pPr>
      <w:r w:rsidRPr="001D2FC9">
        <w:rPr>
          <w:rFonts w:ascii="Verdana" w:hAnsi="Verdana"/>
          <w:sz w:val="20"/>
          <w:szCs w:val="20"/>
        </w:rPr>
        <w:t>Zatwierdzenie raportu</w:t>
      </w:r>
    </w:p>
    <w:p w14:paraId="39971071" w14:textId="77777777" w:rsidR="0063149C" w:rsidRPr="001D2FC9" w:rsidRDefault="0063149C" w:rsidP="0063149C">
      <w:pPr>
        <w:pStyle w:val="Tekstkomentarza"/>
        <w:jc w:val="both"/>
        <w:rPr>
          <w:rFonts w:ascii="Verdana" w:hAnsi="Verdana" w:cs="Arial"/>
          <w:szCs w:val="20"/>
        </w:rPr>
      </w:pPr>
      <w:r w:rsidRPr="001D2FC9">
        <w:rPr>
          <w:rFonts w:ascii="Verdana" w:hAnsi="Verdana"/>
          <w:szCs w:val="20"/>
        </w:rPr>
        <w:t xml:space="preserve">Raport z przeprowadzenia testu sprawdzającego stanowisko </w:t>
      </w:r>
      <w:r>
        <w:rPr>
          <w:rFonts w:ascii="Verdana" w:hAnsi="Verdana"/>
          <w:szCs w:val="20"/>
          <w:lang w:val="pl-PL"/>
        </w:rPr>
        <w:t>pomiarowe</w:t>
      </w:r>
      <w:r w:rsidRPr="001D2FC9">
        <w:rPr>
          <w:rFonts w:ascii="Verdana" w:hAnsi="Verdana"/>
          <w:szCs w:val="20"/>
        </w:rPr>
        <w:t xml:space="preserve">, </w:t>
      </w:r>
      <w:r>
        <w:rPr>
          <w:rFonts w:ascii="Verdana" w:hAnsi="Verdana"/>
          <w:szCs w:val="20"/>
          <w:lang w:val="pl-PL"/>
        </w:rPr>
        <w:t xml:space="preserve">powinien </w:t>
      </w:r>
      <w:r w:rsidRPr="001D2FC9">
        <w:rPr>
          <w:rFonts w:ascii="Verdana" w:hAnsi="Verdana"/>
          <w:szCs w:val="20"/>
        </w:rPr>
        <w:t>być przesłany</w:t>
      </w:r>
      <w:r w:rsidRPr="001D2FC9">
        <w:rPr>
          <w:rFonts w:ascii="Verdana" w:hAnsi="Verdana"/>
          <w:szCs w:val="20"/>
          <w:lang w:val="pl-PL"/>
        </w:rPr>
        <w:t>/przekazany</w:t>
      </w:r>
      <w:r w:rsidRPr="001D2FC9">
        <w:rPr>
          <w:rFonts w:ascii="Verdana" w:hAnsi="Verdana"/>
          <w:szCs w:val="20"/>
        </w:rPr>
        <w:t xml:space="preserve"> do Zamawiającego, a następnie zatwierdzony przez Zamawiającego.</w:t>
      </w:r>
    </w:p>
    <w:p w14:paraId="735E91D8" w14:textId="77777777" w:rsidR="0063149C" w:rsidRPr="001D2FC9" w:rsidRDefault="0063149C" w:rsidP="0063149C">
      <w:pPr>
        <w:jc w:val="both"/>
        <w:rPr>
          <w:rFonts w:ascii="Verdana" w:hAnsi="Verdana"/>
          <w:sz w:val="20"/>
          <w:szCs w:val="20"/>
        </w:rPr>
      </w:pPr>
    </w:p>
    <w:p w14:paraId="541EC79C" w14:textId="77777777" w:rsidR="009F5D13" w:rsidRDefault="009F5D13"/>
    <w:sectPr w:rsidR="009F5D13" w:rsidSect="0063149C">
      <w:headerReference w:type="default" r:id="rId21"/>
      <w:footerReference w:type="default" r:id="rId22"/>
      <w:pgSz w:w="11906" w:h="16838"/>
      <w:pgMar w:top="1134" w:right="566" w:bottom="1418" w:left="1560" w:header="708" w:footer="10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EE4FD" w14:textId="77777777" w:rsidR="00000000" w:rsidRPr="007D3A7A" w:rsidRDefault="00000000">
    <w:pPr>
      <w:pStyle w:val="Stopka"/>
      <w:jc w:val="center"/>
      <w:rPr>
        <w:rFonts w:ascii="Verdana" w:hAnsi="Verdana"/>
        <w:sz w:val="20"/>
        <w:szCs w:val="20"/>
      </w:rPr>
    </w:pPr>
    <w:r w:rsidRPr="007D3A7A">
      <w:rPr>
        <w:rFonts w:ascii="Verdana" w:hAnsi="Verdana"/>
        <w:sz w:val="20"/>
        <w:szCs w:val="20"/>
      </w:rPr>
      <w:t xml:space="preserve">– </w:t>
    </w:r>
    <w:r w:rsidRPr="007D3A7A">
      <w:rPr>
        <w:rFonts w:ascii="Verdana" w:hAnsi="Verdana"/>
        <w:sz w:val="20"/>
        <w:szCs w:val="20"/>
      </w:rPr>
      <w:fldChar w:fldCharType="begin"/>
    </w:r>
    <w:r w:rsidRPr="007D3A7A">
      <w:rPr>
        <w:rFonts w:ascii="Verdana" w:hAnsi="Verdana"/>
        <w:sz w:val="20"/>
        <w:szCs w:val="20"/>
      </w:rPr>
      <w:instrText xml:space="preserve"> PAGE </w:instrText>
    </w:r>
    <w:r w:rsidRPr="007D3A7A">
      <w:rPr>
        <w:rFonts w:ascii="Verdana" w:hAnsi="Verdana"/>
        <w:sz w:val="20"/>
        <w:szCs w:val="20"/>
      </w:rPr>
      <w:fldChar w:fldCharType="separate"/>
    </w:r>
    <w:r>
      <w:rPr>
        <w:rFonts w:ascii="Verdana" w:hAnsi="Verdana"/>
        <w:noProof/>
        <w:sz w:val="20"/>
        <w:szCs w:val="20"/>
      </w:rPr>
      <w:t>6</w:t>
    </w:r>
    <w:r w:rsidRPr="007D3A7A">
      <w:rPr>
        <w:rFonts w:ascii="Verdana" w:hAnsi="Verdana"/>
        <w:sz w:val="20"/>
        <w:szCs w:val="20"/>
      </w:rPr>
      <w:fldChar w:fldCharType="end"/>
    </w:r>
    <w:r w:rsidRPr="007D3A7A">
      <w:rPr>
        <w:rFonts w:ascii="Verdana" w:hAnsi="Verdana"/>
        <w:sz w:val="20"/>
        <w:szCs w:val="20"/>
      </w:rPr>
      <w:t>/</w:t>
    </w:r>
    <w:r w:rsidRPr="007D3A7A">
      <w:rPr>
        <w:rFonts w:ascii="Verdana" w:hAnsi="Verdana"/>
        <w:sz w:val="20"/>
        <w:szCs w:val="20"/>
      </w:rPr>
      <w:fldChar w:fldCharType="begin"/>
    </w:r>
    <w:r w:rsidRPr="007D3A7A">
      <w:rPr>
        <w:rFonts w:ascii="Verdana" w:hAnsi="Verdana"/>
        <w:sz w:val="20"/>
        <w:szCs w:val="20"/>
      </w:rPr>
      <w:instrText xml:space="preserve"> NUMPAGES \*Arabic </w:instrText>
    </w:r>
    <w:r w:rsidRPr="007D3A7A">
      <w:rPr>
        <w:rFonts w:ascii="Verdana" w:hAnsi="Verdana"/>
        <w:sz w:val="20"/>
        <w:szCs w:val="20"/>
      </w:rPr>
      <w:fldChar w:fldCharType="separate"/>
    </w:r>
    <w:r>
      <w:rPr>
        <w:rFonts w:ascii="Verdana" w:hAnsi="Verdana"/>
        <w:noProof/>
        <w:sz w:val="20"/>
        <w:szCs w:val="20"/>
      </w:rPr>
      <w:t>6</w:t>
    </w:r>
    <w:r w:rsidRPr="007D3A7A">
      <w:rPr>
        <w:rFonts w:ascii="Verdana" w:hAnsi="Verdana"/>
        <w:sz w:val="20"/>
        <w:szCs w:val="20"/>
      </w:rPr>
      <w:fldChar w:fldCharType="end"/>
    </w:r>
    <w:r w:rsidRPr="007D3A7A">
      <w:rPr>
        <w:rFonts w:ascii="Verdana" w:hAnsi="Verdana"/>
        <w:sz w:val="20"/>
        <w:szCs w:val="20"/>
      </w:rPr>
      <w:t xml:space="preserve"> –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E00A9" w14:textId="77777777" w:rsidR="00000000" w:rsidRPr="007D3A7A" w:rsidRDefault="00000000" w:rsidP="007D3A7A">
    <w:pPr>
      <w:pStyle w:val="Nagwek"/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Załącznik nr 3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Arial" w:eastAsia="Microsoft YaHei" w:hAnsi="Arial" w:cs="Mangal"/>
      </w:r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  <w:rPr>
        <w:rFonts w:ascii="Arial" w:eastAsia="Microsoft YaHei" w:hAnsi="Arial" w:cs="Mangal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  <w:rPr>
        <w:rFonts w:ascii="Arial" w:eastAsia="Microsoft YaHei" w:hAnsi="Arial" w:cs="Mangal"/>
      </w:r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  <w:rPr>
        <w:rFonts w:ascii="Arial" w:eastAsia="Microsoft YaHei" w:hAnsi="Arial" w:cs="Mangal"/>
      </w:r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  <w:rPr>
        <w:rFonts w:ascii="Arial" w:eastAsia="Microsoft YaHei" w:hAnsi="Arial" w:cs="Mangal"/>
      </w:r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  <w:rPr>
        <w:rFonts w:ascii="Arial" w:eastAsia="Microsoft YaHei" w:hAnsi="Arial" w:cs="Mangal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  <w:rPr>
        <w:rFonts w:ascii="Arial" w:eastAsia="Microsoft YaHei" w:hAnsi="Arial" w:cs="Mangal"/>
      </w:r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  <w:rPr>
        <w:rFonts w:ascii="Arial" w:eastAsia="Microsoft YaHei" w:hAnsi="Arial" w:cs="Manga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B9D4141"/>
    <w:multiLevelType w:val="multilevel"/>
    <w:tmpl w:val="7188EFA0"/>
    <w:lvl w:ilvl="0">
      <w:start w:val="1"/>
      <w:numFmt w:val="decimal"/>
      <w:lvlText w:val="II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I.%2."/>
      <w:lvlJc w:val="left"/>
      <w:pPr>
        <w:tabs>
          <w:tab w:val="num" w:pos="860"/>
        </w:tabs>
        <w:ind w:left="860" w:hanging="576"/>
      </w:pPr>
      <w:rPr>
        <w:rFonts w:eastAsia="Microsoft YaHei" w:hint="default"/>
      </w:rPr>
    </w:lvl>
    <w:lvl w:ilvl="2">
      <w:start w:val="1"/>
      <w:numFmt w:val="lowerLetter"/>
      <w:lvlText w:val=" %3)"/>
      <w:lvlJc w:val="left"/>
      <w:pPr>
        <w:tabs>
          <w:tab w:val="num" w:pos="720"/>
        </w:tabs>
        <w:ind w:left="720" w:hanging="720"/>
      </w:pPr>
      <w:rPr>
        <w:rFonts w:ascii="Arial" w:eastAsia="Microsoft YaHei" w:hAnsi="Arial" w:cs="Mangal" w:hint="default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1008"/>
        </w:tabs>
        <w:ind w:left="1008" w:hanging="1008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1296"/>
        </w:tabs>
        <w:ind w:left="1296" w:hanging="1296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cs="OpenSymbol" w:hint="default"/>
      </w:rPr>
    </w:lvl>
  </w:abstractNum>
  <w:abstractNum w:abstractNumId="6" w15:restartNumberingAfterBreak="0">
    <w:nsid w:val="4F19307D"/>
    <w:multiLevelType w:val="hybridMultilevel"/>
    <w:tmpl w:val="B756CB90"/>
    <w:lvl w:ilvl="0" w:tplc="0C683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64893"/>
    <w:multiLevelType w:val="hybridMultilevel"/>
    <w:tmpl w:val="06648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914D1"/>
    <w:multiLevelType w:val="hybridMultilevel"/>
    <w:tmpl w:val="8E64F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95BC9"/>
    <w:multiLevelType w:val="multilevel"/>
    <w:tmpl w:val="10422794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6DB87B23"/>
    <w:multiLevelType w:val="hybridMultilevel"/>
    <w:tmpl w:val="62E69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75D24"/>
    <w:multiLevelType w:val="hybridMultilevel"/>
    <w:tmpl w:val="F792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348129">
    <w:abstractNumId w:val="0"/>
  </w:num>
  <w:num w:numId="2" w16cid:durableId="213153168">
    <w:abstractNumId w:val="1"/>
  </w:num>
  <w:num w:numId="3" w16cid:durableId="1884367538">
    <w:abstractNumId w:val="2"/>
  </w:num>
  <w:num w:numId="4" w16cid:durableId="502360144">
    <w:abstractNumId w:val="3"/>
  </w:num>
  <w:num w:numId="5" w16cid:durableId="1204635871">
    <w:abstractNumId w:val="4"/>
  </w:num>
  <w:num w:numId="6" w16cid:durableId="1478038010">
    <w:abstractNumId w:val="10"/>
  </w:num>
  <w:num w:numId="7" w16cid:durableId="1298225269">
    <w:abstractNumId w:val="7"/>
  </w:num>
  <w:num w:numId="8" w16cid:durableId="1414163452">
    <w:abstractNumId w:val="11"/>
  </w:num>
  <w:num w:numId="9" w16cid:durableId="1966541438">
    <w:abstractNumId w:val="6"/>
  </w:num>
  <w:num w:numId="10" w16cid:durableId="572594079">
    <w:abstractNumId w:val="8"/>
  </w:num>
  <w:num w:numId="11" w16cid:durableId="1193878942">
    <w:abstractNumId w:val="5"/>
  </w:num>
  <w:num w:numId="12" w16cid:durableId="1959023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C1"/>
    <w:rsid w:val="003B3E9F"/>
    <w:rsid w:val="004A0CE7"/>
    <w:rsid w:val="0063149C"/>
    <w:rsid w:val="009F5D13"/>
    <w:rsid w:val="00DC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E93A8-BA5D-401C-91F9-05B49D6F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4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C15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DC15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15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15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15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15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15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15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15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15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15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15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15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15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15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15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15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15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15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1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15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15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15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15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15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15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15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15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15C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6314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3149C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customStyle="1" w:styleId="Zawartotabeli">
    <w:name w:val="Zawartość tabeli"/>
    <w:basedOn w:val="Normalny"/>
    <w:rsid w:val="0063149C"/>
    <w:pPr>
      <w:suppressLineNumbers/>
    </w:pPr>
  </w:style>
  <w:style w:type="paragraph" w:styleId="Stopka">
    <w:name w:val="footer"/>
    <w:basedOn w:val="Normalny"/>
    <w:link w:val="StopkaZnak"/>
    <w:rsid w:val="0063149C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63149C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Nagwek">
    <w:name w:val="header"/>
    <w:basedOn w:val="Normalny"/>
    <w:link w:val="NagwekZnak"/>
    <w:rsid w:val="0063149C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63149C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Tekstkomentarza">
    <w:name w:val="annotation text"/>
    <w:basedOn w:val="Normalny"/>
    <w:link w:val="TekstkomentarzaZnak"/>
    <w:uiPriority w:val="99"/>
    <w:rsid w:val="0063149C"/>
    <w:rPr>
      <w:sz w:val="20"/>
      <w:szCs w:val="18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49C"/>
    <w:rPr>
      <w:rFonts w:ascii="Times New Roman" w:eastAsia="SimSun" w:hAnsi="Times New Roman" w:cs="Mangal"/>
      <w:kern w:val="1"/>
      <w:sz w:val="20"/>
      <w:szCs w:val="18"/>
      <w:lang w:val="x-none" w:eastAsia="hi-IN" w:bidi="hi-IN"/>
      <w14:ligatures w14:val="none"/>
    </w:rPr>
  </w:style>
  <w:style w:type="paragraph" w:customStyle="1" w:styleId="Style15">
    <w:name w:val="Style15"/>
    <w:basedOn w:val="Normalny"/>
    <w:uiPriority w:val="99"/>
    <w:rsid w:val="0063149C"/>
    <w:pPr>
      <w:suppressAutoHyphens w:val="0"/>
      <w:autoSpaceDE w:val="0"/>
      <w:autoSpaceDN w:val="0"/>
      <w:adjustRightInd w:val="0"/>
      <w:spacing w:line="270" w:lineRule="exact"/>
      <w:jc w:val="both"/>
    </w:pPr>
    <w:rPr>
      <w:rFonts w:ascii="Verdana" w:eastAsia="Times New Roman" w:hAnsi="Verdana" w:cs="Times New Roman"/>
      <w:kern w:val="0"/>
      <w:lang w:eastAsia="pl-PL" w:bidi="ar-SA"/>
    </w:rPr>
  </w:style>
  <w:style w:type="character" w:customStyle="1" w:styleId="FontStyle34">
    <w:name w:val="Font Style34"/>
    <w:uiPriority w:val="99"/>
    <w:rsid w:val="0063149C"/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2537</Words>
  <Characters>15222</Characters>
  <Application>Microsoft Office Word</Application>
  <DocSecurity>0</DocSecurity>
  <Lines>126</Lines>
  <Paragraphs>35</Paragraphs>
  <ScaleCrop>false</ScaleCrop>
  <Company/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Stangreciak Grzegorz</dc:creator>
  <cp:keywords/>
  <dc:description/>
  <cp:lastModifiedBy>Stangreciak Grzegorz</cp:lastModifiedBy>
  <cp:revision>2</cp:revision>
  <dcterms:created xsi:type="dcterms:W3CDTF">2025-10-29T08:15:00Z</dcterms:created>
  <dcterms:modified xsi:type="dcterms:W3CDTF">2025-10-29T08:15:00Z</dcterms:modified>
</cp:coreProperties>
</file>